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eastAsiaTheme="minorEastAsia"/>
        </w:rPr>
        <w:id w:val="208071968"/>
        <w:docPartObj>
          <w:docPartGallery w:val="Cover Pages"/>
          <w:docPartUnique/>
        </w:docPartObj>
      </w:sdtPr>
      <w:sdtEndPr>
        <w:rPr>
          <w:b/>
          <w:bCs/>
          <w:kern w:val="32"/>
          <w:sz w:val="22"/>
          <w:szCs w:val="22"/>
        </w:rPr>
      </w:sdtEndPr>
      <w:sdtContent>
        <w:p w14:paraId="3E48F245" w14:textId="77777777" w:rsidR="00246D57" w:rsidRPr="00010F1D" w:rsidRDefault="00246D57" w:rsidP="00246D57">
          <w:pPr>
            <w:tabs>
              <w:tab w:val="left" w:pos="9000"/>
            </w:tabs>
            <w:ind w:right="5112"/>
            <w:rPr>
              <w:rFonts w:eastAsiaTheme="minorEastAsia" w:cstheme="minorHAnsi"/>
            </w:rPr>
          </w:pPr>
        </w:p>
        <w:p w14:paraId="0F8325C6" w14:textId="77777777" w:rsidR="00246D57" w:rsidRPr="00010F1D" w:rsidRDefault="00246D57" w:rsidP="00246D57">
          <w:pPr>
            <w:widowControl w:val="0"/>
            <w:tabs>
              <w:tab w:val="left" w:pos="90"/>
              <w:tab w:val="left" w:pos="964"/>
            </w:tabs>
            <w:autoSpaceDE w:val="0"/>
            <w:autoSpaceDN w:val="0"/>
            <w:adjustRightInd w:val="0"/>
            <w:spacing w:before="48" w:line="480" w:lineRule="auto"/>
            <w:rPr>
              <w:rFonts w:eastAsiaTheme="minorEastAsia" w:cstheme="minorHAnsi"/>
            </w:rPr>
          </w:pPr>
        </w:p>
        <w:p w14:paraId="354CD534" w14:textId="77777777" w:rsidR="00246D57" w:rsidRPr="00010F1D" w:rsidRDefault="00246D57" w:rsidP="00246D57">
          <w:pPr>
            <w:widowControl w:val="0"/>
            <w:tabs>
              <w:tab w:val="left" w:pos="90"/>
              <w:tab w:val="left" w:pos="964"/>
            </w:tabs>
            <w:autoSpaceDE w:val="0"/>
            <w:autoSpaceDN w:val="0"/>
            <w:adjustRightInd w:val="0"/>
            <w:spacing w:before="48" w:line="480" w:lineRule="auto"/>
            <w:rPr>
              <w:rFonts w:eastAsiaTheme="minorEastAsia" w:cstheme="minorHAnsi"/>
            </w:rPr>
          </w:pPr>
        </w:p>
        <w:p w14:paraId="5F9BEF2D" w14:textId="77777777" w:rsidR="00246D57" w:rsidRPr="00010F1D" w:rsidRDefault="00246D57" w:rsidP="00246D57">
          <w:pPr>
            <w:widowControl w:val="0"/>
            <w:tabs>
              <w:tab w:val="left" w:pos="90"/>
              <w:tab w:val="left" w:pos="964"/>
            </w:tabs>
            <w:autoSpaceDE w:val="0"/>
            <w:autoSpaceDN w:val="0"/>
            <w:adjustRightInd w:val="0"/>
            <w:spacing w:before="48" w:line="480" w:lineRule="auto"/>
            <w:rPr>
              <w:rFonts w:eastAsiaTheme="minorEastAsia" w:cstheme="minorHAnsi"/>
            </w:rPr>
          </w:pPr>
          <w:r>
            <w:rPr>
              <w:rFonts w:ascii="Energetika Maribor" w:eastAsia="Calibri" w:hAnsi="Energetika Maribor" w:cs="Tahoma"/>
              <w:noProof/>
              <w:sz w:val="14"/>
              <w:szCs w:val="14"/>
            </w:rPr>
            <w:drawing>
              <wp:anchor distT="0" distB="0" distL="114300" distR="114300" simplePos="0" relativeHeight="251658240" behindDoc="0" locked="0" layoutInCell="1" allowOverlap="1" wp14:anchorId="72679EFC" wp14:editId="0C4B307F">
                <wp:simplePos x="0" y="0"/>
                <wp:positionH relativeFrom="column">
                  <wp:posOffset>608965</wp:posOffset>
                </wp:positionH>
                <wp:positionV relativeFrom="paragraph">
                  <wp:posOffset>112395</wp:posOffset>
                </wp:positionV>
                <wp:extent cx="4991100" cy="817245"/>
                <wp:effectExtent l="0" t="0" r="0" b="1905"/>
                <wp:wrapNone/>
                <wp:docPr id="1012022635" name="Slika 3" descr="Slika, ki vsebuje besede besedilo, posnetek zaslona, grafično oblikovanje, grafika  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022635" name="Slika 3" descr="Slika, ki vsebuje besede besedilo, posnetek zaslona, grafično oblikovanje, grafika  Vsebina, ustvarjena z umetno inteligenco, morda ni pravilna."/>
                        <pic:cNvPicPr>
                          <a:picLocks noChangeAspect="1" noChangeArrowheads="1"/>
                        </pic:cNvPicPr>
                      </pic:nvPicPr>
                      <pic:blipFill rotWithShape="1">
                        <a:blip r:embed="rId8">
                          <a:extLst>
                            <a:ext uri="{28A0092B-C50C-407E-A947-70E740481C1C}">
                              <a14:useLocalDpi xmlns:a14="http://schemas.microsoft.com/office/drawing/2010/main" val="0"/>
                            </a:ext>
                          </a:extLst>
                        </a:blip>
                        <a:srcRect r="19738"/>
                        <a:stretch/>
                      </pic:blipFill>
                      <pic:spPr bwMode="auto">
                        <a:xfrm>
                          <a:off x="0" y="0"/>
                          <a:ext cx="4991100" cy="8172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7C336F87" w14:textId="77777777" w:rsidR="00246D57" w:rsidRDefault="00246D57" w:rsidP="00246D57">
          <w:pPr>
            <w:widowControl w:val="0"/>
            <w:tabs>
              <w:tab w:val="left" w:pos="90"/>
              <w:tab w:val="left" w:pos="964"/>
            </w:tabs>
            <w:autoSpaceDE w:val="0"/>
            <w:autoSpaceDN w:val="0"/>
            <w:adjustRightInd w:val="0"/>
            <w:spacing w:before="48" w:line="480" w:lineRule="auto"/>
            <w:rPr>
              <w:rFonts w:eastAsiaTheme="minorEastAsia" w:cstheme="minorHAnsi"/>
            </w:rPr>
          </w:pPr>
        </w:p>
        <w:p w14:paraId="5C4A9A9B" w14:textId="77777777" w:rsidR="00246D57" w:rsidRDefault="00246D57" w:rsidP="00246D57">
          <w:pPr>
            <w:widowControl w:val="0"/>
            <w:tabs>
              <w:tab w:val="left" w:pos="90"/>
              <w:tab w:val="left" w:pos="964"/>
            </w:tabs>
            <w:autoSpaceDE w:val="0"/>
            <w:autoSpaceDN w:val="0"/>
            <w:adjustRightInd w:val="0"/>
            <w:spacing w:before="48" w:line="480" w:lineRule="auto"/>
            <w:rPr>
              <w:rFonts w:eastAsiaTheme="minorEastAsia" w:cstheme="minorHAnsi"/>
            </w:rPr>
          </w:pPr>
        </w:p>
        <w:p w14:paraId="351A2339" w14:textId="77777777" w:rsidR="00246D57" w:rsidRDefault="00246D57" w:rsidP="00246D57">
          <w:pPr>
            <w:widowControl w:val="0"/>
            <w:tabs>
              <w:tab w:val="left" w:pos="90"/>
              <w:tab w:val="left" w:pos="964"/>
            </w:tabs>
            <w:autoSpaceDE w:val="0"/>
            <w:autoSpaceDN w:val="0"/>
            <w:adjustRightInd w:val="0"/>
            <w:spacing w:before="48" w:line="480" w:lineRule="auto"/>
            <w:rPr>
              <w:rFonts w:eastAsiaTheme="minorEastAsia" w:cstheme="minorHAnsi"/>
            </w:rPr>
          </w:pPr>
        </w:p>
        <w:p w14:paraId="46C5FF4C" w14:textId="77777777" w:rsidR="00246D57" w:rsidRPr="00010F1D" w:rsidRDefault="00246D57" w:rsidP="00246D57">
          <w:pPr>
            <w:widowControl w:val="0"/>
            <w:tabs>
              <w:tab w:val="left" w:pos="90"/>
              <w:tab w:val="left" w:pos="964"/>
            </w:tabs>
            <w:autoSpaceDE w:val="0"/>
            <w:autoSpaceDN w:val="0"/>
            <w:adjustRightInd w:val="0"/>
            <w:spacing w:before="48" w:line="480" w:lineRule="auto"/>
            <w:rPr>
              <w:rFonts w:eastAsiaTheme="minorEastAsia" w:cstheme="minorHAnsi"/>
            </w:rPr>
          </w:pPr>
        </w:p>
        <w:p w14:paraId="34DFEC4A" w14:textId="77777777" w:rsidR="00246D57" w:rsidRPr="00010F1D" w:rsidRDefault="00246D57" w:rsidP="00246D57">
          <w:pPr>
            <w:widowControl w:val="0"/>
            <w:tabs>
              <w:tab w:val="left" w:pos="90"/>
              <w:tab w:val="left" w:pos="964"/>
            </w:tabs>
            <w:autoSpaceDE w:val="0"/>
            <w:autoSpaceDN w:val="0"/>
            <w:adjustRightInd w:val="0"/>
            <w:spacing w:before="48" w:line="480" w:lineRule="auto"/>
            <w:rPr>
              <w:rFonts w:eastAsiaTheme="minorEastAsia" w:cstheme="minorHAnsi"/>
            </w:rPr>
          </w:pPr>
        </w:p>
        <w:p w14:paraId="0D789905" w14:textId="77777777" w:rsidR="00246D57" w:rsidRPr="00010F1D" w:rsidRDefault="00246D57" w:rsidP="00246D57">
          <w:pPr>
            <w:pStyle w:val="Napis"/>
            <w:rPr>
              <w:rFonts w:eastAsiaTheme="minorEastAsia" w:cstheme="minorHAnsi"/>
            </w:rPr>
          </w:pPr>
        </w:p>
        <w:tbl>
          <w:tblPr>
            <w:tblStyle w:val="Tabelamrea"/>
            <w:tblW w:w="0" w:type="auto"/>
            <w:tblLook w:val="04A0" w:firstRow="1" w:lastRow="0" w:firstColumn="1" w:lastColumn="0" w:noHBand="0" w:noVBand="1"/>
          </w:tblPr>
          <w:tblGrid>
            <w:gridCol w:w="9062"/>
          </w:tblGrid>
          <w:tr w:rsidR="00AD3EF9" w:rsidRPr="00246D57" w14:paraId="31C8F5E2" w14:textId="77777777">
            <w:tc>
              <w:tcPr>
                <w:tcW w:w="9394" w:type="dxa"/>
              </w:tcPr>
              <w:p w14:paraId="669308E4" w14:textId="77777777" w:rsidR="00246D57" w:rsidRPr="00246D57" w:rsidRDefault="00246D57">
                <w:pPr>
                  <w:pStyle w:val="Napis"/>
                  <w:jc w:val="center"/>
                  <w:rPr>
                    <w:rFonts w:asciiTheme="minorHAnsi" w:eastAsiaTheme="minorEastAsia" w:hAnsiTheme="minorHAnsi" w:cstheme="minorHAnsi"/>
                    <w:b/>
                    <w:bCs/>
                    <w:kern w:val="32"/>
                    <w:sz w:val="24"/>
                    <w:szCs w:val="24"/>
                  </w:rPr>
                </w:pPr>
                <w:r>
                  <w:rPr>
                    <w:rFonts w:asciiTheme="minorHAnsi" w:eastAsiaTheme="minorEastAsia" w:hAnsiTheme="minorHAnsi" w:cstheme="minorHAnsi"/>
                    <w:b/>
                    <w:bCs/>
                    <w:kern w:val="32"/>
                    <w:sz w:val="24"/>
                    <w:szCs w:val="24"/>
                  </w:rPr>
                  <w:t>PROJEKTNA NALOGA</w:t>
                </w:r>
              </w:p>
            </w:tc>
          </w:tr>
        </w:tbl>
        <w:p w14:paraId="058DBDE4" w14:textId="77777777" w:rsidR="00246D57" w:rsidRPr="00246D57" w:rsidRDefault="00246D57" w:rsidP="00246D57">
          <w:pPr>
            <w:pStyle w:val="Napis"/>
            <w:rPr>
              <w:rFonts w:eastAsiaTheme="minorEastAsia" w:cstheme="minorHAnsi"/>
              <w:sz w:val="24"/>
              <w:szCs w:val="24"/>
            </w:rPr>
          </w:pPr>
        </w:p>
        <w:p w14:paraId="29BA7EB0" w14:textId="77777777" w:rsidR="00246D57" w:rsidRPr="00246D57" w:rsidRDefault="00246D57" w:rsidP="00246D57">
          <w:pPr>
            <w:pStyle w:val="Napis"/>
            <w:jc w:val="center"/>
            <w:rPr>
              <w:rFonts w:eastAsiaTheme="minorEastAsia" w:cstheme="minorHAnsi"/>
              <w:sz w:val="24"/>
              <w:szCs w:val="24"/>
            </w:rPr>
          </w:pPr>
          <w:bookmarkStart w:id="0" w:name="_Hlk198893814"/>
          <w:r>
            <w:rPr>
              <w:rFonts w:eastAsiaTheme="minorEastAsia" w:cstheme="minorHAnsi"/>
              <w:sz w:val="24"/>
              <w:szCs w:val="24"/>
            </w:rPr>
            <w:t>ŠTUDIJA IZVEDLJIVOSTI PROJEKTA PREHODA MESTA MARIBOR V KROŽNO GOSPODARSTVO</w:t>
          </w:r>
        </w:p>
        <w:bookmarkEnd w:id="0"/>
        <w:p w14:paraId="729AFBE1" w14:textId="77777777" w:rsidR="00246D57" w:rsidRPr="00010F1D" w:rsidRDefault="00246D57" w:rsidP="00246D57">
          <w:pPr>
            <w:rPr>
              <w:rFonts w:eastAsiaTheme="minorEastAsia" w:cstheme="minorHAnsi"/>
              <w:b/>
              <w:bCs/>
            </w:rPr>
          </w:pPr>
        </w:p>
        <w:p w14:paraId="3EBDCDB1" w14:textId="77777777" w:rsidR="00246D57" w:rsidRPr="00246D57" w:rsidRDefault="00246D57" w:rsidP="00246D57">
          <w:pPr>
            <w:jc w:val="center"/>
            <w:rPr>
              <w:rFonts w:eastAsiaTheme="minorEastAsia" w:cstheme="minorHAnsi"/>
              <w:b/>
              <w:bCs/>
            </w:rPr>
          </w:pPr>
          <w:r>
            <w:rPr>
              <w:rFonts w:eastAsiaTheme="minorEastAsia" w:cstheme="minorHAnsi"/>
              <w:b/>
              <w:bCs/>
            </w:rPr>
            <w:t xml:space="preserve">OBJEKT MEHANSKO BIOLOŠKE OBDELAVE MEŠANIH KOMUNALNIH ODPADKOV </w:t>
          </w:r>
        </w:p>
        <w:p w14:paraId="1288C8F5" w14:textId="77777777" w:rsidR="00246D57" w:rsidRPr="00010F1D" w:rsidRDefault="00246D57" w:rsidP="00246D57">
          <w:pPr>
            <w:rPr>
              <w:rFonts w:eastAsiaTheme="minorEastAsia" w:cstheme="minorHAnsi"/>
            </w:rPr>
          </w:pPr>
        </w:p>
        <w:p w14:paraId="249227B0" w14:textId="77777777" w:rsidR="00246D57" w:rsidRPr="00010F1D" w:rsidRDefault="00246D57" w:rsidP="00246D57">
          <w:pPr>
            <w:rPr>
              <w:rFonts w:eastAsiaTheme="minorEastAsia" w:cstheme="minorHAnsi"/>
            </w:rPr>
          </w:pPr>
        </w:p>
        <w:p w14:paraId="160945C2" w14:textId="77777777" w:rsidR="00246D57" w:rsidRPr="00010F1D" w:rsidRDefault="00246D57" w:rsidP="00246D57">
          <w:pPr>
            <w:rPr>
              <w:rFonts w:eastAsiaTheme="minorEastAsia" w:cstheme="minorHAnsi"/>
            </w:rPr>
          </w:pPr>
        </w:p>
        <w:p w14:paraId="7CC5ED81" w14:textId="77777777" w:rsidR="00246D57" w:rsidRPr="00010F1D" w:rsidRDefault="00246D57" w:rsidP="00246D57">
          <w:pPr>
            <w:rPr>
              <w:rFonts w:eastAsiaTheme="minorEastAsia" w:cstheme="minorHAnsi"/>
            </w:rPr>
          </w:pPr>
        </w:p>
        <w:p w14:paraId="50355962" w14:textId="77777777" w:rsidR="00246D57" w:rsidRPr="00010F1D" w:rsidRDefault="00246D57" w:rsidP="00246D57">
          <w:pPr>
            <w:rPr>
              <w:rFonts w:eastAsiaTheme="minorEastAsia" w:cstheme="minorHAnsi"/>
            </w:rPr>
          </w:pPr>
        </w:p>
        <w:p w14:paraId="29B2F79E" w14:textId="77777777" w:rsidR="00246D57" w:rsidRPr="00010F1D" w:rsidRDefault="00246D57" w:rsidP="00246D57">
          <w:pPr>
            <w:rPr>
              <w:rFonts w:eastAsiaTheme="minorEastAsia" w:cstheme="minorHAnsi"/>
            </w:rPr>
          </w:pPr>
        </w:p>
        <w:p w14:paraId="51D23B45" w14:textId="77777777" w:rsidR="00246D57" w:rsidRPr="00010F1D" w:rsidRDefault="00246D57" w:rsidP="00246D57">
          <w:pPr>
            <w:rPr>
              <w:rFonts w:eastAsiaTheme="minorEastAsia" w:cstheme="minorHAnsi"/>
            </w:rPr>
          </w:pPr>
        </w:p>
        <w:p w14:paraId="09389BDD" w14:textId="77777777" w:rsidR="00246D57" w:rsidRPr="00010F1D" w:rsidRDefault="00246D57" w:rsidP="00246D57">
          <w:pPr>
            <w:rPr>
              <w:rFonts w:eastAsiaTheme="minorEastAsia" w:cstheme="minorHAnsi"/>
            </w:rPr>
          </w:pPr>
        </w:p>
        <w:p w14:paraId="5BC01FEF" w14:textId="76B3254D" w:rsidR="00246D57" w:rsidRDefault="003E1FE5" w:rsidP="00246D57">
          <w:pPr>
            <w:jc w:val="center"/>
            <w:rPr>
              <w:rFonts w:eastAsiaTheme="minorEastAsia" w:cstheme="minorHAnsi"/>
            </w:rPr>
          </w:pPr>
          <w:r>
            <w:rPr>
              <w:rFonts w:eastAsiaTheme="minorEastAsia" w:cstheme="minorHAnsi"/>
            </w:rPr>
            <w:t>Maj 2026</w:t>
          </w:r>
        </w:p>
        <w:p w14:paraId="74960BEE" w14:textId="77777777" w:rsidR="00246D57" w:rsidRDefault="00246D57" w:rsidP="00246D57">
          <w:pPr>
            <w:jc w:val="center"/>
            <w:rPr>
              <w:rFonts w:eastAsiaTheme="minorEastAsia" w:cstheme="minorHAnsi"/>
            </w:rPr>
          </w:pPr>
        </w:p>
        <w:p w14:paraId="3B54B02F" w14:textId="77777777" w:rsidR="00246D57" w:rsidRPr="00246D57" w:rsidRDefault="00000000" w:rsidP="00246D57">
          <w:pPr>
            <w:rPr>
              <w:rFonts w:eastAsiaTheme="minorEastAsia" w:cstheme="minorHAnsi"/>
              <w:b/>
              <w:bCs/>
              <w:kern w:val="32"/>
            </w:rPr>
          </w:pPr>
        </w:p>
      </w:sdtContent>
    </w:sdt>
    <w:p w14:paraId="3AF7C554" w14:textId="77777777" w:rsidR="00246D57" w:rsidRDefault="00246D57" w:rsidP="00246D57">
      <w:pPr>
        <w:spacing w:after="200" w:line="276" w:lineRule="auto"/>
        <w:rPr>
          <w:rFonts w:ascii="Energetika Maribor" w:eastAsia="Calibri" w:hAnsi="Energetika Maribor" w:cs="Tahoma"/>
          <w:sz w:val="22"/>
          <w:szCs w:val="22"/>
        </w:rPr>
      </w:pPr>
      <w:r>
        <w:rPr>
          <w:rFonts w:ascii="Energetika Maribor" w:eastAsia="Calibri" w:hAnsi="Energetika Maribor" w:cs="Tahoma"/>
          <w:noProof/>
          <w:sz w:val="22"/>
          <w:szCs w:val="22"/>
        </w:rPr>
        <mc:AlternateContent>
          <mc:Choice Requires="wps">
            <w:drawing>
              <wp:anchor distT="0" distB="0" distL="114300" distR="114300" simplePos="0" relativeHeight="251658241" behindDoc="0" locked="0" layoutInCell="1" allowOverlap="1" wp14:anchorId="4C9DA87D" wp14:editId="5755ABDC">
                <wp:simplePos x="0" y="0"/>
                <wp:positionH relativeFrom="column">
                  <wp:posOffset>-62230</wp:posOffset>
                </wp:positionH>
                <wp:positionV relativeFrom="paragraph">
                  <wp:posOffset>244475</wp:posOffset>
                </wp:positionV>
                <wp:extent cx="5867400" cy="5972175"/>
                <wp:effectExtent l="0" t="0" r="19050" b="28575"/>
                <wp:wrapNone/>
                <wp:docPr id="1005609016" name="Pravokotnik 1"/>
                <wp:cNvGraphicFramePr/>
                <a:graphic xmlns:a="http://schemas.openxmlformats.org/drawingml/2006/main">
                  <a:graphicData uri="http://schemas.microsoft.com/office/word/2010/wordprocessingShape">
                    <wps:wsp>
                      <wps:cNvSpPr/>
                      <wps:spPr>
                        <a:xfrm>
                          <a:off x="0" y="0"/>
                          <a:ext cx="5867400" cy="5972175"/>
                        </a:xfrm>
                        <a:prstGeom prst="rect">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F09D2C" id="Pravokotnik 1" o:spid="_x0000_s1026" style="position:absolute;margin-left:-4.9pt;margin-top:19.25pt;width:462pt;height:470.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" filled="f" strokecolor="windowText" strokeweight="2pt"/>
            </w:pict>
          </mc:Fallback>
        </mc:AlternateContent>
      </w:r>
    </w:p>
    <w:p w14:paraId="4E5A0194" w14:textId="77777777" w:rsidR="00246D57" w:rsidRDefault="00246D57" w:rsidP="00246D57">
      <w:pPr>
        <w:spacing w:after="200" w:line="276" w:lineRule="auto"/>
        <w:rPr>
          <w:rFonts w:ascii="Energetika Maribor" w:eastAsia="Calibri" w:hAnsi="Energetika Maribor" w:cs="Tahoma"/>
          <w:sz w:val="22"/>
          <w:szCs w:val="22"/>
        </w:rPr>
      </w:pPr>
      <w:r>
        <w:rPr>
          <w:rFonts w:ascii="Energetika Maribor" w:eastAsia="Calibri" w:hAnsi="Energetika Maribor" w:cs="Tahoma"/>
          <w:sz w:val="22"/>
          <w:szCs w:val="22"/>
        </w:rPr>
        <w:t>Projekt:</w:t>
      </w:r>
      <w:r>
        <w:rPr>
          <w:rFonts w:ascii="Energetika Maribor" w:eastAsia="Calibri" w:hAnsi="Energetika Maribor" w:cs="Tahoma"/>
          <w:sz w:val="22"/>
          <w:szCs w:val="22"/>
        </w:rPr>
        <w:tab/>
      </w:r>
      <w:r>
        <w:rPr>
          <w:rFonts w:ascii="Energetika Maribor" w:eastAsia="Calibri" w:hAnsi="Energetika Maribor" w:cs="Tahoma"/>
          <w:sz w:val="22"/>
          <w:szCs w:val="22"/>
        </w:rPr>
        <w:tab/>
      </w:r>
      <w:r>
        <w:rPr>
          <w:rFonts w:ascii="Energetika Maribor" w:eastAsia="Calibri" w:hAnsi="Energetika Maribor" w:cs="Tahoma"/>
          <w:sz w:val="22"/>
          <w:szCs w:val="22"/>
        </w:rPr>
        <w:tab/>
        <w:t>Študija izvedljivosti projekta prehoda mesta Maribor v krožno gospodarstvo</w:t>
      </w:r>
    </w:p>
    <w:p w14:paraId="6DFB7157" w14:textId="77777777" w:rsidR="00246D57" w:rsidRPr="00F1541B" w:rsidRDefault="00246D57" w:rsidP="00246D57">
      <w:pPr>
        <w:spacing w:after="200" w:line="276" w:lineRule="auto"/>
        <w:rPr>
          <w:rFonts w:ascii="Energetika Maribor" w:eastAsia="Calibri" w:hAnsi="Energetika Maribor" w:cs="Tahoma"/>
          <w:sz w:val="22"/>
          <w:szCs w:val="22"/>
        </w:rPr>
      </w:pPr>
      <w:r>
        <w:rPr>
          <w:rFonts w:ascii="Energetika Maribor" w:eastAsia="Calibri" w:hAnsi="Energetika Maribor" w:cs="Tahoma"/>
          <w:sz w:val="22"/>
          <w:szCs w:val="22"/>
        </w:rPr>
        <w:t>Kratica:</w:t>
      </w:r>
      <w:r>
        <w:rPr>
          <w:rFonts w:ascii="Energetika Maribor" w:eastAsia="Calibri" w:hAnsi="Energetika Maribor" w:cs="Tahoma"/>
          <w:sz w:val="22"/>
          <w:szCs w:val="22"/>
        </w:rPr>
        <w:tab/>
      </w:r>
      <w:r>
        <w:rPr>
          <w:rFonts w:ascii="Energetika Maribor" w:eastAsia="Calibri" w:hAnsi="Energetika Maribor" w:cs="Tahoma"/>
          <w:sz w:val="22"/>
          <w:szCs w:val="22"/>
        </w:rPr>
        <w:tab/>
      </w:r>
      <w:r>
        <w:rPr>
          <w:rFonts w:ascii="Energetika Maribor" w:eastAsia="Calibri" w:hAnsi="Energetika Maribor" w:cs="Tahoma"/>
          <w:sz w:val="22"/>
          <w:szCs w:val="22"/>
        </w:rPr>
        <w:tab/>
        <w:t>ŠKG</w:t>
      </w:r>
    </w:p>
    <w:p w14:paraId="623809FE" w14:textId="77777777" w:rsidR="00246D57" w:rsidRPr="00F1541B" w:rsidRDefault="00246D57" w:rsidP="00246D57">
      <w:pPr>
        <w:spacing w:after="200" w:line="276" w:lineRule="auto"/>
        <w:rPr>
          <w:rFonts w:ascii="Energetika Maribor" w:eastAsia="Calibri" w:hAnsi="Energetika Maribor" w:cs="Tahoma"/>
          <w:sz w:val="22"/>
          <w:szCs w:val="22"/>
        </w:rPr>
      </w:pPr>
      <w:r>
        <w:rPr>
          <w:rFonts w:ascii="Energetika Maribor" w:eastAsia="Calibri" w:hAnsi="Energetika Maribor" w:cs="Tahoma"/>
          <w:sz w:val="22"/>
          <w:szCs w:val="22"/>
        </w:rPr>
        <w:t>Vrsta projekta:</w:t>
      </w:r>
      <w:r>
        <w:rPr>
          <w:rFonts w:ascii="Energetika Maribor" w:eastAsia="Calibri" w:hAnsi="Energetika Maribor" w:cs="Tahoma"/>
          <w:sz w:val="22"/>
          <w:szCs w:val="22"/>
        </w:rPr>
        <w:tab/>
      </w:r>
      <w:r>
        <w:rPr>
          <w:rFonts w:ascii="Energetika Maribor" w:eastAsia="Calibri" w:hAnsi="Energetika Maribor" w:cs="Tahoma"/>
          <w:sz w:val="22"/>
          <w:szCs w:val="22"/>
        </w:rPr>
        <w:tab/>
        <w:t>Razvojni projekt</w:t>
      </w:r>
    </w:p>
    <w:p w14:paraId="1AE44AFD" w14:textId="77777777" w:rsidR="00246D57" w:rsidRPr="00F1541B" w:rsidRDefault="00246D57" w:rsidP="00246D57">
      <w:pPr>
        <w:spacing w:after="200" w:line="276" w:lineRule="auto"/>
        <w:rPr>
          <w:rFonts w:ascii="Energetika Maribor" w:eastAsia="Calibri" w:hAnsi="Energetika Maribor" w:cs="Tahoma"/>
          <w:sz w:val="22"/>
          <w:szCs w:val="22"/>
        </w:rPr>
      </w:pPr>
      <w:r>
        <w:rPr>
          <w:rFonts w:ascii="Energetika Maribor" w:eastAsia="Calibri" w:hAnsi="Energetika Maribor" w:cs="Tahoma"/>
          <w:sz w:val="22"/>
          <w:szCs w:val="22"/>
        </w:rPr>
        <w:t>Nosilec projekta:</w:t>
      </w:r>
      <w:r>
        <w:rPr>
          <w:rFonts w:ascii="Energetika Maribor" w:eastAsia="Calibri" w:hAnsi="Energetika Maribor" w:cs="Tahoma"/>
          <w:sz w:val="22"/>
          <w:szCs w:val="22"/>
        </w:rPr>
        <w:tab/>
        <w:t xml:space="preserve">MOM in SJHMB </w:t>
      </w:r>
    </w:p>
    <w:p w14:paraId="431D8D19" w14:textId="77777777" w:rsidR="00246D57" w:rsidRDefault="00246D57" w:rsidP="00246D57">
      <w:pPr>
        <w:spacing w:after="200" w:line="276" w:lineRule="auto"/>
        <w:rPr>
          <w:rFonts w:ascii="Energetika Maribor" w:eastAsia="Calibri" w:hAnsi="Energetika Maribor" w:cs="Tahoma"/>
          <w:sz w:val="22"/>
          <w:szCs w:val="22"/>
        </w:rPr>
      </w:pPr>
    </w:p>
    <w:p w14:paraId="5FBAD2F8" w14:textId="77777777" w:rsidR="00246D57" w:rsidRDefault="00246D57" w:rsidP="00246D57">
      <w:pPr>
        <w:spacing w:after="200" w:line="276" w:lineRule="auto"/>
        <w:rPr>
          <w:rFonts w:ascii="Energetika Maribor" w:eastAsia="Calibri" w:hAnsi="Energetika Maribor" w:cs="Tahoma"/>
          <w:sz w:val="22"/>
          <w:szCs w:val="22"/>
        </w:rPr>
      </w:pPr>
      <w:r>
        <w:rPr>
          <w:rFonts w:ascii="Energetika Maribor" w:eastAsia="Calibri" w:hAnsi="Energetika Maribor" w:cs="Tahoma"/>
          <w:sz w:val="22"/>
          <w:szCs w:val="22"/>
        </w:rPr>
        <w:t>Podprojekt:</w:t>
      </w:r>
      <w:r>
        <w:rPr>
          <w:rFonts w:ascii="Energetika Maribor" w:eastAsia="Calibri" w:hAnsi="Energetika Maribor" w:cs="Tahoma"/>
          <w:sz w:val="22"/>
          <w:szCs w:val="22"/>
        </w:rPr>
        <w:tab/>
      </w:r>
      <w:r>
        <w:rPr>
          <w:rFonts w:ascii="Energetika Maribor" w:eastAsia="Calibri" w:hAnsi="Energetika Maribor" w:cs="Tahoma"/>
          <w:sz w:val="22"/>
          <w:szCs w:val="22"/>
        </w:rPr>
        <w:tab/>
        <w:t>Objekt mehansko biološke obdelave mešanih komunalnih odpadkov</w:t>
      </w:r>
    </w:p>
    <w:p w14:paraId="1D3C5A99" w14:textId="77777777" w:rsidR="00246D57" w:rsidRPr="00F1541B" w:rsidRDefault="00246D57" w:rsidP="00246D57">
      <w:pPr>
        <w:spacing w:after="200" w:line="276" w:lineRule="auto"/>
        <w:rPr>
          <w:rFonts w:ascii="Energetika Maribor" w:eastAsia="Calibri" w:hAnsi="Energetika Maribor" w:cs="Tahoma"/>
          <w:sz w:val="22"/>
          <w:szCs w:val="22"/>
        </w:rPr>
      </w:pPr>
      <w:r>
        <w:rPr>
          <w:rFonts w:ascii="Energetika Maribor" w:eastAsia="Calibri" w:hAnsi="Energetika Maribor" w:cs="Tahoma"/>
          <w:sz w:val="22"/>
          <w:szCs w:val="22"/>
        </w:rPr>
        <w:t>Kratica:</w:t>
      </w:r>
      <w:r>
        <w:rPr>
          <w:rFonts w:ascii="Energetika Maribor" w:eastAsia="Calibri" w:hAnsi="Energetika Maribor" w:cs="Tahoma"/>
          <w:sz w:val="22"/>
          <w:szCs w:val="22"/>
        </w:rPr>
        <w:tab/>
      </w:r>
      <w:r>
        <w:rPr>
          <w:rFonts w:ascii="Energetika Maribor" w:eastAsia="Calibri" w:hAnsi="Energetika Maribor" w:cs="Tahoma"/>
          <w:sz w:val="22"/>
          <w:szCs w:val="22"/>
        </w:rPr>
        <w:tab/>
      </w:r>
      <w:r>
        <w:rPr>
          <w:rFonts w:ascii="Energetika Maribor" w:eastAsia="Calibri" w:hAnsi="Energetika Maribor" w:cs="Tahoma"/>
          <w:sz w:val="22"/>
          <w:szCs w:val="22"/>
        </w:rPr>
        <w:tab/>
        <w:t>MBO</w:t>
      </w:r>
    </w:p>
    <w:p w14:paraId="2F6C65A4" w14:textId="77777777" w:rsidR="00246D57" w:rsidRPr="00F1541B" w:rsidRDefault="00246D57" w:rsidP="00246D57">
      <w:pPr>
        <w:spacing w:after="200" w:line="276" w:lineRule="auto"/>
        <w:rPr>
          <w:rFonts w:ascii="Energetika Maribor" w:eastAsia="Calibri" w:hAnsi="Energetika Maribor" w:cs="Tahoma"/>
          <w:sz w:val="22"/>
          <w:szCs w:val="22"/>
        </w:rPr>
      </w:pPr>
    </w:p>
    <w:p w14:paraId="6C84180C" w14:textId="77777777" w:rsidR="00246D57" w:rsidRPr="00BF2565" w:rsidRDefault="00246D57" w:rsidP="00246D57">
      <w:pPr>
        <w:spacing w:after="200" w:line="276" w:lineRule="auto"/>
        <w:rPr>
          <w:rFonts w:ascii="Energetika Maribor" w:hAnsi="Energetika Maribor" w:cs="Tahoma"/>
        </w:rPr>
      </w:pPr>
      <w:r>
        <w:rPr>
          <w:rFonts w:ascii="Energetika Maribor" w:eastAsia="Calibri" w:hAnsi="Energetika Maribor" w:cs="Tahoma"/>
          <w:sz w:val="22"/>
          <w:szCs w:val="22"/>
        </w:rPr>
        <w:t>Predmet dokumenta:</w:t>
      </w:r>
      <w:r>
        <w:rPr>
          <w:rFonts w:ascii="Energetika Maribor" w:eastAsia="Calibri" w:hAnsi="Energetika Maribor" w:cs="Tahoma"/>
          <w:sz w:val="22"/>
          <w:szCs w:val="22"/>
        </w:rPr>
        <w:tab/>
      </w:r>
      <w:r>
        <w:rPr>
          <w:rFonts w:ascii="Energetika Maribor" w:hAnsi="Energetika Maribor" w:cs="Tahoma"/>
        </w:rPr>
        <w:t>Projektna naloga za izvedbo študije</w:t>
      </w:r>
    </w:p>
    <w:p w14:paraId="229B6B8A" w14:textId="77777777" w:rsidR="00246D57" w:rsidRPr="00BF2565" w:rsidRDefault="00246D57" w:rsidP="00246D57">
      <w:pPr>
        <w:rPr>
          <w:rFonts w:ascii="Energetika Maribor" w:hAnsi="Energetika Maribor" w:cs="Tahoma"/>
        </w:rPr>
      </w:pPr>
      <w:r>
        <w:rPr>
          <w:rFonts w:ascii="Energetika Maribor" w:hAnsi="Energetika Maribor" w:cs="Tahoma"/>
        </w:rPr>
        <w:t>Številka dokumenta:</w:t>
      </w:r>
      <w:r>
        <w:rPr>
          <w:rFonts w:ascii="Energetika Maribor" w:hAnsi="Energetika Maribor" w:cs="Tahoma"/>
        </w:rPr>
        <w:tab/>
        <w:t>2</w:t>
      </w:r>
    </w:p>
    <w:p w14:paraId="3F794541" w14:textId="77777777" w:rsidR="00246D57" w:rsidRPr="00BF2565" w:rsidRDefault="00246D57" w:rsidP="00246D57">
      <w:pPr>
        <w:rPr>
          <w:rFonts w:ascii="Energetika Maribor" w:hAnsi="Energetika Maribor" w:cs="Tahoma"/>
        </w:rPr>
      </w:pPr>
    </w:p>
    <w:p w14:paraId="2A62AA54" w14:textId="77777777" w:rsidR="00246D57" w:rsidRPr="00BF2565" w:rsidRDefault="00246D57" w:rsidP="00246D57">
      <w:pPr>
        <w:rPr>
          <w:rFonts w:ascii="Energetika Maribor" w:hAnsi="Energetika Maribor" w:cs="Tahoma"/>
        </w:rPr>
      </w:pPr>
      <w:r>
        <w:rPr>
          <w:rFonts w:ascii="Energetika Maribor" w:hAnsi="Energetika Maribor" w:cs="Tahoma"/>
        </w:rPr>
        <w:t>Pripravljavci vsebin:</w:t>
      </w:r>
      <w:r>
        <w:rPr>
          <w:rFonts w:ascii="Energetika Maribor" w:hAnsi="Energetika Maribor" w:cs="Tahoma"/>
        </w:rPr>
        <w:tab/>
        <w:t>Javno podjetje Snaga, d. o. o.</w:t>
      </w:r>
    </w:p>
    <w:p w14:paraId="262D1895" w14:textId="77777777" w:rsidR="00246D57" w:rsidRDefault="00246D57" w:rsidP="00246D57">
      <w:pPr>
        <w:rPr>
          <w:rFonts w:ascii="Energetika Maribor" w:hAnsi="Energetika Maribor" w:cs="Tahoma"/>
        </w:rPr>
      </w:pPr>
    </w:p>
    <w:p w14:paraId="2B14CB38" w14:textId="77777777" w:rsidR="00246D57" w:rsidRDefault="00246D57" w:rsidP="00246D57">
      <w:pPr>
        <w:rPr>
          <w:rFonts w:ascii="Energetika Maribor" w:hAnsi="Energetika Maribor" w:cs="Tahoma"/>
        </w:rPr>
      </w:pPr>
    </w:p>
    <w:p w14:paraId="57C4FAEF" w14:textId="77777777" w:rsidR="00246D57" w:rsidRDefault="00246D57" w:rsidP="00246D57">
      <w:pPr>
        <w:rPr>
          <w:rFonts w:ascii="Energetika Maribor" w:hAnsi="Energetika Maribor" w:cs="Tahoma"/>
        </w:rPr>
      </w:pPr>
    </w:p>
    <w:p w14:paraId="3ADB89A0" w14:textId="77777777" w:rsidR="00246D57" w:rsidRPr="00BF2565" w:rsidRDefault="00246D57" w:rsidP="00246D57">
      <w:pPr>
        <w:rPr>
          <w:rFonts w:ascii="Energetika Maribor" w:hAnsi="Energetika Maribor" w:cs="Tahoma"/>
        </w:rPr>
      </w:pPr>
    </w:p>
    <w:p w14:paraId="133BA10F" w14:textId="77777777" w:rsidR="00246D57" w:rsidRPr="00BF2565" w:rsidRDefault="00246D57" w:rsidP="00246D57">
      <w:pPr>
        <w:rPr>
          <w:rFonts w:ascii="Energetika Maribor" w:hAnsi="Energetika Maribor" w:cs="Tahoma"/>
        </w:rPr>
      </w:pPr>
    </w:p>
    <w:p w14:paraId="719E7F6F" w14:textId="77777777" w:rsidR="00246D57" w:rsidRPr="00BF2565" w:rsidRDefault="00246D57" w:rsidP="00246D57">
      <w:pPr>
        <w:rPr>
          <w:rFonts w:ascii="Energetika Maribor" w:hAnsi="Energetika Maribor" w:cs="Tahoma"/>
        </w:rPr>
      </w:pPr>
      <w:r>
        <w:rPr>
          <w:rFonts w:ascii="Energetika Maribor" w:hAnsi="Energetika Maribor" w:cs="Tahoma"/>
        </w:rPr>
        <w:t>Dokument pripravil:</w:t>
      </w:r>
      <w:r>
        <w:rPr>
          <w:rFonts w:ascii="Energetika Maribor" w:hAnsi="Energetika Maribor" w:cs="Tahoma"/>
        </w:rPr>
        <w:tab/>
        <w:t xml:space="preserve">Javno podjetje Snaga, d. o. o.. </w:t>
      </w:r>
    </w:p>
    <w:p w14:paraId="688BADFF" w14:textId="77777777" w:rsidR="00246D57" w:rsidRPr="00BF2565" w:rsidRDefault="00246D57" w:rsidP="00246D57">
      <w:pPr>
        <w:rPr>
          <w:rFonts w:ascii="Energetika Maribor" w:hAnsi="Energetika Maribor" w:cs="Tahoma"/>
        </w:rPr>
      </w:pPr>
      <w:r>
        <w:rPr>
          <w:rFonts w:ascii="Energetika Maribor" w:hAnsi="Energetika Maribor" w:cs="Tahoma"/>
        </w:rPr>
        <w:tab/>
      </w:r>
      <w:r>
        <w:rPr>
          <w:rFonts w:ascii="Energetika Maribor" w:hAnsi="Energetika Maribor" w:cs="Tahoma"/>
        </w:rPr>
        <w:tab/>
      </w:r>
      <w:r>
        <w:rPr>
          <w:rFonts w:ascii="Energetika Maribor" w:hAnsi="Energetika Maribor" w:cs="Tahoma"/>
        </w:rPr>
        <w:tab/>
      </w:r>
      <w:r>
        <w:rPr>
          <w:rFonts w:ascii="Energetika Maribor" w:hAnsi="Energetika Maribor" w:cs="Tahoma"/>
        </w:rPr>
        <w:tab/>
      </w:r>
      <w:r>
        <w:rPr>
          <w:rFonts w:ascii="Energetika Maribor" w:hAnsi="Energetika Maribor" w:cs="Tahoma"/>
        </w:rPr>
        <w:tab/>
      </w:r>
      <w:r>
        <w:rPr>
          <w:rFonts w:ascii="Energetika Maribor" w:hAnsi="Energetika Maribor" w:cs="Tahoma"/>
        </w:rPr>
        <w:tab/>
      </w:r>
      <w:r>
        <w:rPr>
          <w:rFonts w:ascii="Energetika Maribor" w:hAnsi="Energetika Maribor" w:cs="Tahoma"/>
        </w:rPr>
        <w:tab/>
      </w:r>
    </w:p>
    <w:p w14:paraId="519F0666" w14:textId="77777777" w:rsidR="00246D57" w:rsidRPr="00BF2565" w:rsidRDefault="00246D57" w:rsidP="00246D57">
      <w:pPr>
        <w:rPr>
          <w:rFonts w:ascii="Energetika Maribor" w:hAnsi="Energetika Maribor" w:cs="Tahoma"/>
        </w:rPr>
      </w:pPr>
    </w:p>
    <w:p w14:paraId="182A9976" w14:textId="77777777" w:rsidR="00246D57" w:rsidRPr="00010F1D" w:rsidRDefault="00246D57" w:rsidP="00246D57">
      <w:pPr>
        <w:rPr>
          <w:rFonts w:eastAsiaTheme="minorEastAsia" w:cstheme="minorHAnsi"/>
          <w:b/>
          <w:bCs/>
          <w:kern w:val="32"/>
        </w:rPr>
      </w:pPr>
      <w:r>
        <w:rPr>
          <w:rFonts w:eastAsiaTheme="minorEastAsia" w:cstheme="minorHAnsi"/>
          <w:b/>
          <w:bCs/>
        </w:rPr>
        <w:br w:type="page"/>
      </w:r>
    </w:p>
    <w:sdt>
      <w:sdtPr>
        <w:rPr>
          <w:rFonts w:asciiTheme="minorHAnsi" w:eastAsiaTheme="minorEastAsia" w:hAnsiTheme="minorHAnsi" w:cstheme="minorBidi"/>
          <w:color w:val="auto"/>
          <w:kern w:val="2"/>
          <w:sz w:val="24"/>
          <w:szCs w:val="24"/>
          <w:lang w:eastAsia="en-US"/>
          <w14:ligatures w14:val="standardContextual"/>
        </w:rPr>
        <w:id w:val="-362205016"/>
        <w:docPartObj>
          <w:docPartGallery w:val="Table of Contents"/>
          <w:docPartUnique/>
        </w:docPartObj>
      </w:sdtPr>
      <w:sdtEndPr>
        <w:rPr>
          <w:b/>
          <w:bCs/>
        </w:rPr>
      </w:sdtEndPr>
      <w:sdtContent>
        <w:p w14:paraId="354E0940" w14:textId="77777777" w:rsidR="003A66FC" w:rsidRDefault="003A66FC">
          <w:pPr>
            <w:pStyle w:val="NaslovTOC"/>
          </w:pPr>
          <w:r>
            <w:t>Vsebina</w:t>
          </w:r>
        </w:p>
        <w:p w14:paraId="364C4F71" w14:textId="18714FB0" w:rsidR="00D45FB7" w:rsidRDefault="003A66FC">
          <w:pPr>
            <w:pStyle w:val="Kazalovsebine1"/>
            <w:tabs>
              <w:tab w:val="right" w:leader="dot" w:pos="9062"/>
            </w:tabs>
            <w:rPr>
              <w:rFonts w:eastAsiaTheme="minorEastAsia"/>
              <w:noProof/>
              <w:lang w:eastAsia="sl-SI"/>
            </w:rPr>
          </w:pPr>
          <w:r>
            <w:fldChar w:fldCharType="begin"/>
          </w:r>
          <w:r>
            <w:instrText xml:space="preserve"> TOC \o "1-3" \h \z \u </w:instrText>
          </w:r>
          <w:r>
            <w:fldChar w:fldCharType="separate"/>
          </w:r>
          <w:hyperlink w:anchor="_Toc229927760" w:history="1">
            <w:r w:rsidR="00D45FB7" w:rsidRPr="00753F51">
              <w:rPr>
                <w:rStyle w:val="Hiperpovezava"/>
                <w:rFonts w:ascii="Asap" w:hAnsi="Asap"/>
                <w:noProof/>
              </w:rPr>
              <w:t>1. Uvod</w:t>
            </w:r>
            <w:r w:rsidR="00D45FB7">
              <w:rPr>
                <w:noProof/>
                <w:webHidden/>
              </w:rPr>
              <w:tab/>
            </w:r>
            <w:r w:rsidR="00D45FB7">
              <w:rPr>
                <w:noProof/>
                <w:webHidden/>
              </w:rPr>
              <w:fldChar w:fldCharType="begin"/>
            </w:r>
            <w:r w:rsidR="00D45FB7">
              <w:rPr>
                <w:noProof/>
                <w:webHidden/>
              </w:rPr>
              <w:instrText xml:space="preserve"> PAGEREF _Toc229927760 \h </w:instrText>
            </w:r>
            <w:r w:rsidR="00D45FB7">
              <w:rPr>
                <w:noProof/>
                <w:webHidden/>
              </w:rPr>
            </w:r>
            <w:r w:rsidR="00D45FB7">
              <w:rPr>
                <w:noProof/>
                <w:webHidden/>
              </w:rPr>
              <w:fldChar w:fldCharType="separate"/>
            </w:r>
            <w:r w:rsidR="005E0DB2">
              <w:rPr>
                <w:noProof/>
                <w:webHidden/>
              </w:rPr>
              <w:t>4</w:t>
            </w:r>
            <w:r w:rsidR="00D45FB7">
              <w:rPr>
                <w:noProof/>
                <w:webHidden/>
              </w:rPr>
              <w:fldChar w:fldCharType="end"/>
            </w:r>
          </w:hyperlink>
        </w:p>
        <w:p w14:paraId="28907C31" w14:textId="73A3FE4E" w:rsidR="00D45FB7" w:rsidRDefault="00D45FB7">
          <w:pPr>
            <w:pStyle w:val="Kazalovsebine1"/>
            <w:tabs>
              <w:tab w:val="right" w:leader="dot" w:pos="9062"/>
            </w:tabs>
            <w:rPr>
              <w:rFonts w:eastAsiaTheme="minorEastAsia"/>
              <w:noProof/>
              <w:lang w:eastAsia="sl-SI"/>
            </w:rPr>
          </w:pPr>
          <w:hyperlink w:anchor="_Toc229927761" w:history="1">
            <w:r w:rsidRPr="00753F51">
              <w:rPr>
                <w:rStyle w:val="Hiperpovezava"/>
                <w:rFonts w:ascii="Asap" w:hAnsi="Asap"/>
                <w:noProof/>
              </w:rPr>
              <w:t>2. Cilji in obseg projekta</w:t>
            </w:r>
            <w:r>
              <w:rPr>
                <w:noProof/>
                <w:webHidden/>
              </w:rPr>
              <w:tab/>
            </w:r>
            <w:r>
              <w:rPr>
                <w:noProof/>
                <w:webHidden/>
              </w:rPr>
              <w:fldChar w:fldCharType="begin"/>
            </w:r>
            <w:r>
              <w:rPr>
                <w:noProof/>
                <w:webHidden/>
              </w:rPr>
              <w:instrText xml:space="preserve"> PAGEREF _Toc229927761 \h </w:instrText>
            </w:r>
            <w:r>
              <w:rPr>
                <w:noProof/>
                <w:webHidden/>
              </w:rPr>
            </w:r>
            <w:r>
              <w:rPr>
                <w:noProof/>
                <w:webHidden/>
              </w:rPr>
              <w:fldChar w:fldCharType="separate"/>
            </w:r>
            <w:r w:rsidR="005E0DB2">
              <w:rPr>
                <w:noProof/>
                <w:webHidden/>
              </w:rPr>
              <w:t>5</w:t>
            </w:r>
            <w:r>
              <w:rPr>
                <w:noProof/>
                <w:webHidden/>
              </w:rPr>
              <w:fldChar w:fldCharType="end"/>
            </w:r>
          </w:hyperlink>
        </w:p>
        <w:p w14:paraId="49F92AFB" w14:textId="12DBD20D" w:rsidR="00D45FB7" w:rsidRDefault="00D45FB7">
          <w:pPr>
            <w:pStyle w:val="Kazalovsebine2"/>
            <w:tabs>
              <w:tab w:val="right" w:leader="dot" w:pos="9062"/>
            </w:tabs>
            <w:rPr>
              <w:rFonts w:eastAsiaTheme="minorEastAsia"/>
              <w:noProof/>
              <w:lang w:eastAsia="sl-SI"/>
            </w:rPr>
          </w:pPr>
          <w:hyperlink w:anchor="_Toc229927762" w:history="1">
            <w:r w:rsidRPr="00753F51">
              <w:rPr>
                <w:rStyle w:val="Hiperpovezava"/>
                <w:rFonts w:ascii="Asap" w:hAnsi="Asap"/>
                <w:noProof/>
              </w:rPr>
              <w:t>2.1 Cilji naloge in projekta</w:t>
            </w:r>
            <w:r>
              <w:rPr>
                <w:noProof/>
                <w:webHidden/>
              </w:rPr>
              <w:tab/>
            </w:r>
            <w:r>
              <w:rPr>
                <w:noProof/>
                <w:webHidden/>
              </w:rPr>
              <w:fldChar w:fldCharType="begin"/>
            </w:r>
            <w:r>
              <w:rPr>
                <w:noProof/>
                <w:webHidden/>
              </w:rPr>
              <w:instrText xml:space="preserve"> PAGEREF _Toc229927762 \h </w:instrText>
            </w:r>
            <w:r>
              <w:rPr>
                <w:noProof/>
                <w:webHidden/>
              </w:rPr>
            </w:r>
            <w:r>
              <w:rPr>
                <w:noProof/>
                <w:webHidden/>
              </w:rPr>
              <w:fldChar w:fldCharType="separate"/>
            </w:r>
            <w:r w:rsidR="005E0DB2">
              <w:rPr>
                <w:noProof/>
                <w:webHidden/>
              </w:rPr>
              <w:t>5</w:t>
            </w:r>
            <w:r>
              <w:rPr>
                <w:noProof/>
                <w:webHidden/>
              </w:rPr>
              <w:fldChar w:fldCharType="end"/>
            </w:r>
          </w:hyperlink>
        </w:p>
        <w:p w14:paraId="76F2CE73" w14:textId="1F583A13" w:rsidR="00D45FB7" w:rsidRDefault="00D45FB7">
          <w:pPr>
            <w:pStyle w:val="Kazalovsebine2"/>
            <w:tabs>
              <w:tab w:val="right" w:leader="dot" w:pos="9062"/>
            </w:tabs>
            <w:rPr>
              <w:rFonts w:eastAsiaTheme="minorEastAsia"/>
              <w:noProof/>
              <w:lang w:eastAsia="sl-SI"/>
            </w:rPr>
          </w:pPr>
          <w:hyperlink w:anchor="_Toc229927763" w:history="1">
            <w:r w:rsidRPr="00753F51">
              <w:rPr>
                <w:rStyle w:val="Hiperpovezava"/>
                <w:rFonts w:ascii="Asap" w:hAnsi="Asap"/>
                <w:noProof/>
              </w:rPr>
              <w:t>2.2 Obseg projekta</w:t>
            </w:r>
            <w:r>
              <w:rPr>
                <w:noProof/>
                <w:webHidden/>
              </w:rPr>
              <w:tab/>
            </w:r>
            <w:r>
              <w:rPr>
                <w:noProof/>
                <w:webHidden/>
              </w:rPr>
              <w:fldChar w:fldCharType="begin"/>
            </w:r>
            <w:r>
              <w:rPr>
                <w:noProof/>
                <w:webHidden/>
              </w:rPr>
              <w:instrText xml:space="preserve"> PAGEREF _Toc229927763 \h </w:instrText>
            </w:r>
            <w:r>
              <w:rPr>
                <w:noProof/>
                <w:webHidden/>
              </w:rPr>
            </w:r>
            <w:r>
              <w:rPr>
                <w:noProof/>
                <w:webHidden/>
              </w:rPr>
              <w:fldChar w:fldCharType="separate"/>
            </w:r>
            <w:r w:rsidR="005E0DB2">
              <w:rPr>
                <w:noProof/>
                <w:webHidden/>
              </w:rPr>
              <w:t>6</w:t>
            </w:r>
            <w:r>
              <w:rPr>
                <w:noProof/>
                <w:webHidden/>
              </w:rPr>
              <w:fldChar w:fldCharType="end"/>
            </w:r>
          </w:hyperlink>
        </w:p>
        <w:p w14:paraId="5BE707DD" w14:textId="1E03DB84" w:rsidR="00D45FB7" w:rsidRDefault="00D45FB7">
          <w:pPr>
            <w:pStyle w:val="Kazalovsebine1"/>
            <w:tabs>
              <w:tab w:val="right" w:leader="dot" w:pos="9062"/>
            </w:tabs>
            <w:rPr>
              <w:rFonts w:eastAsiaTheme="minorEastAsia"/>
              <w:noProof/>
              <w:lang w:eastAsia="sl-SI"/>
            </w:rPr>
          </w:pPr>
          <w:hyperlink w:anchor="_Toc229927764" w:history="1">
            <w:r w:rsidRPr="00753F51">
              <w:rPr>
                <w:rStyle w:val="Hiperpovezava"/>
                <w:rFonts w:ascii="Asap" w:hAnsi="Asap"/>
                <w:noProof/>
              </w:rPr>
              <w:t>3. Analiza trenutnega stanja</w:t>
            </w:r>
            <w:r>
              <w:rPr>
                <w:noProof/>
                <w:webHidden/>
              </w:rPr>
              <w:tab/>
            </w:r>
            <w:r>
              <w:rPr>
                <w:noProof/>
                <w:webHidden/>
              </w:rPr>
              <w:fldChar w:fldCharType="begin"/>
            </w:r>
            <w:r>
              <w:rPr>
                <w:noProof/>
                <w:webHidden/>
              </w:rPr>
              <w:instrText xml:space="preserve"> PAGEREF _Toc229927764 \h </w:instrText>
            </w:r>
            <w:r>
              <w:rPr>
                <w:noProof/>
                <w:webHidden/>
              </w:rPr>
            </w:r>
            <w:r>
              <w:rPr>
                <w:noProof/>
                <w:webHidden/>
              </w:rPr>
              <w:fldChar w:fldCharType="separate"/>
            </w:r>
            <w:r w:rsidR="005E0DB2">
              <w:rPr>
                <w:noProof/>
                <w:webHidden/>
              </w:rPr>
              <w:t>7</w:t>
            </w:r>
            <w:r>
              <w:rPr>
                <w:noProof/>
                <w:webHidden/>
              </w:rPr>
              <w:fldChar w:fldCharType="end"/>
            </w:r>
          </w:hyperlink>
        </w:p>
        <w:p w14:paraId="49258D50" w14:textId="134B774B" w:rsidR="00D45FB7" w:rsidRDefault="00D45FB7">
          <w:pPr>
            <w:pStyle w:val="Kazalovsebine1"/>
            <w:tabs>
              <w:tab w:val="right" w:leader="dot" w:pos="9062"/>
            </w:tabs>
            <w:rPr>
              <w:rFonts w:eastAsiaTheme="minorEastAsia"/>
              <w:noProof/>
              <w:lang w:eastAsia="sl-SI"/>
            </w:rPr>
          </w:pPr>
          <w:hyperlink w:anchor="_Toc229927765" w:history="1">
            <w:r w:rsidRPr="00753F51">
              <w:rPr>
                <w:rStyle w:val="Hiperpovezava"/>
                <w:rFonts w:ascii="Asap" w:hAnsi="Asap"/>
                <w:noProof/>
              </w:rPr>
              <w:t>4. Zakonodajni okvir</w:t>
            </w:r>
            <w:r>
              <w:rPr>
                <w:noProof/>
                <w:webHidden/>
              </w:rPr>
              <w:tab/>
            </w:r>
            <w:r>
              <w:rPr>
                <w:noProof/>
                <w:webHidden/>
              </w:rPr>
              <w:fldChar w:fldCharType="begin"/>
            </w:r>
            <w:r>
              <w:rPr>
                <w:noProof/>
                <w:webHidden/>
              </w:rPr>
              <w:instrText xml:space="preserve"> PAGEREF _Toc229927765 \h </w:instrText>
            </w:r>
            <w:r>
              <w:rPr>
                <w:noProof/>
                <w:webHidden/>
              </w:rPr>
            </w:r>
            <w:r>
              <w:rPr>
                <w:noProof/>
                <w:webHidden/>
              </w:rPr>
              <w:fldChar w:fldCharType="separate"/>
            </w:r>
            <w:r w:rsidR="005E0DB2">
              <w:rPr>
                <w:noProof/>
                <w:webHidden/>
              </w:rPr>
              <w:t>9</w:t>
            </w:r>
            <w:r>
              <w:rPr>
                <w:noProof/>
                <w:webHidden/>
              </w:rPr>
              <w:fldChar w:fldCharType="end"/>
            </w:r>
          </w:hyperlink>
        </w:p>
        <w:p w14:paraId="40AB22B5" w14:textId="632302A3" w:rsidR="00D45FB7" w:rsidRDefault="00D45FB7">
          <w:pPr>
            <w:pStyle w:val="Kazalovsebine1"/>
            <w:tabs>
              <w:tab w:val="right" w:leader="dot" w:pos="9062"/>
            </w:tabs>
            <w:rPr>
              <w:rFonts w:eastAsiaTheme="minorEastAsia"/>
              <w:noProof/>
              <w:lang w:eastAsia="sl-SI"/>
            </w:rPr>
          </w:pPr>
          <w:hyperlink w:anchor="_Toc229927766" w:history="1">
            <w:r w:rsidRPr="00753F51">
              <w:rPr>
                <w:rStyle w:val="Hiperpovezava"/>
                <w:rFonts w:ascii="Asap" w:hAnsi="Asap"/>
                <w:noProof/>
              </w:rPr>
              <w:t>5. Tehnologija mehanske biološke obdelave mešanih komunalnih odpadkov</w:t>
            </w:r>
            <w:r>
              <w:rPr>
                <w:noProof/>
                <w:webHidden/>
              </w:rPr>
              <w:tab/>
            </w:r>
            <w:r>
              <w:rPr>
                <w:noProof/>
                <w:webHidden/>
              </w:rPr>
              <w:fldChar w:fldCharType="begin"/>
            </w:r>
            <w:r>
              <w:rPr>
                <w:noProof/>
                <w:webHidden/>
              </w:rPr>
              <w:instrText xml:space="preserve"> PAGEREF _Toc229927766 \h </w:instrText>
            </w:r>
            <w:r>
              <w:rPr>
                <w:noProof/>
                <w:webHidden/>
              </w:rPr>
            </w:r>
            <w:r>
              <w:rPr>
                <w:noProof/>
                <w:webHidden/>
              </w:rPr>
              <w:fldChar w:fldCharType="separate"/>
            </w:r>
            <w:r w:rsidR="005E0DB2">
              <w:rPr>
                <w:noProof/>
                <w:webHidden/>
              </w:rPr>
              <w:t>10</w:t>
            </w:r>
            <w:r>
              <w:rPr>
                <w:noProof/>
                <w:webHidden/>
              </w:rPr>
              <w:fldChar w:fldCharType="end"/>
            </w:r>
          </w:hyperlink>
        </w:p>
        <w:p w14:paraId="005F6222" w14:textId="4139FD0A" w:rsidR="00D45FB7" w:rsidRDefault="00D45FB7">
          <w:pPr>
            <w:pStyle w:val="Kazalovsebine1"/>
            <w:tabs>
              <w:tab w:val="right" w:leader="dot" w:pos="9062"/>
            </w:tabs>
            <w:rPr>
              <w:rFonts w:eastAsiaTheme="minorEastAsia"/>
              <w:noProof/>
              <w:lang w:eastAsia="sl-SI"/>
            </w:rPr>
          </w:pPr>
          <w:hyperlink w:anchor="_Toc229927767" w:history="1">
            <w:r w:rsidRPr="00753F51">
              <w:rPr>
                <w:rStyle w:val="Hiperpovezava"/>
                <w:rFonts w:ascii="Asap" w:hAnsi="Asap"/>
                <w:noProof/>
              </w:rPr>
              <w:t>6.  Povzetek obsega naloge</w:t>
            </w:r>
            <w:r>
              <w:rPr>
                <w:noProof/>
                <w:webHidden/>
              </w:rPr>
              <w:tab/>
            </w:r>
            <w:r>
              <w:rPr>
                <w:noProof/>
                <w:webHidden/>
              </w:rPr>
              <w:fldChar w:fldCharType="begin"/>
            </w:r>
            <w:r>
              <w:rPr>
                <w:noProof/>
                <w:webHidden/>
              </w:rPr>
              <w:instrText xml:space="preserve"> PAGEREF _Toc229927767 \h </w:instrText>
            </w:r>
            <w:r>
              <w:rPr>
                <w:noProof/>
                <w:webHidden/>
              </w:rPr>
            </w:r>
            <w:r>
              <w:rPr>
                <w:noProof/>
                <w:webHidden/>
              </w:rPr>
              <w:fldChar w:fldCharType="separate"/>
            </w:r>
            <w:r w:rsidR="005E0DB2">
              <w:rPr>
                <w:noProof/>
                <w:webHidden/>
              </w:rPr>
              <w:t>11</w:t>
            </w:r>
            <w:r>
              <w:rPr>
                <w:noProof/>
                <w:webHidden/>
              </w:rPr>
              <w:fldChar w:fldCharType="end"/>
            </w:r>
          </w:hyperlink>
        </w:p>
        <w:p w14:paraId="664466CD" w14:textId="064D1CF2" w:rsidR="00D45FB7" w:rsidRDefault="00D45FB7">
          <w:pPr>
            <w:pStyle w:val="Kazalovsebine1"/>
            <w:tabs>
              <w:tab w:val="right" w:leader="dot" w:pos="9062"/>
            </w:tabs>
            <w:rPr>
              <w:rFonts w:eastAsiaTheme="minorEastAsia"/>
              <w:noProof/>
              <w:lang w:eastAsia="sl-SI"/>
            </w:rPr>
          </w:pPr>
          <w:hyperlink w:anchor="_Toc229927768" w:history="1">
            <w:r w:rsidRPr="00753F51">
              <w:rPr>
                <w:rStyle w:val="Hiperpovezava"/>
                <w:rFonts w:ascii="Asap" w:hAnsi="Asap"/>
                <w:noProof/>
              </w:rPr>
              <w:t>7. Obveznosti naročnika</w:t>
            </w:r>
            <w:r>
              <w:rPr>
                <w:noProof/>
                <w:webHidden/>
              </w:rPr>
              <w:tab/>
            </w:r>
            <w:r>
              <w:rPr>
                <w:noProof/>
                <w:webHidden/>
              </w:rPr>
              <w:fldChar w:fldCharType="begin"/>
            </w:r>
            <w:r>
              <w:rPr>
                <w:noProof/>
                <w:webHidden/>
              </w:rPr>
              <w:instrText xml:space="preserve"> PAGEREF _Toc229927768 \h </w:instrText>
            </w:r>
            <w:r>
              <w:rPr>
                <w:noProof/>
                <w:webHidden/>
              </w:rPr>
            </w:r>
            <w:r>
              <w:rPr>
                <w:noProof/>
                <w:webHidden/>
              </w:rPr>
              <w:fldChar w:fldCharType="separate"/>
            </w:r>
            <w:r w:rsidR="005E0DB2">
              <w:rPr>
                <w:noProof/>
                <w:webHidden/>
              </w:rPr>
              <w:t>14</w:t>
            </w:r>
            <w:r>
              <w:rPr>
                <w:noProof/>
                <w:webHidden/>
              </w:rPr>
              <w:fldChar w:fldCharType="end"/>
            </w:r>
          </w:hyperlink>
        </w:p>
        <w:p w14:paraId="6928A601" w14:textId="49153369" w:rsidR="00D45FB7" w:rsidRDefault="00D45FB7">
          <w:pPr>
            <w:pStyle w:val="Kazalovsebine1"/>
            <w:tabs>
              <w:tab w:val="right" w:leader="dot" w:pos="9062"/>
            </w:tabs>
            <w:rPr>
              <w:rFonts w:eastAsiaTheme="minorEastAsia"/>
              <w:noProof/>
              <w:lang w:eastAsia="sl-SI"/>
            </w:rPr>
          </w:pPr>
          <w:hyperlink w:anchor="_Toc229927769" w:history="1">
            <w:r w:rsidRPr="00753F51">
              <w:rPr>
                <w:rStyle w:val="Hiperpovezava"/>
                <w:rFonts w:ascii="Asap" w:hAnsi="Asap"/>
                <w:noProof/>
              </w:rPr>
              <w:t>8. Nulta variant</w:t>
            </w:r>
            <w:r w:rsidRPr="00753F51">
              <w:rPr>
                <w:rStyle w:val="Hiperpovezava"/>
                <w:rFonts w:ascii="Asap" w:hAnsi="Asap"/>
                <w:noProof/>
              </w:rPr>
              <w:t>a</w:t>
            </w:r>
            <w:r w:rsidRPr="00753F51">
              <w:rPr>
                <w:rStyle w:val="Hiperpovezava"/>
                <w:rFonts w:ascii="Asap" w:hAnsi="Asap"/>
                <w:noProof/>
              </w:rPr>
              <w:t xml:space="preserve"> (referenčni scenarij)</w:t>
            </w:r>
            <w:r>
              <w:rPr>
                <w:noProof/>
                <w:webHidden/>
              </w:rPr>
              <w:tab/>
            </w:r>
            <w:r>
              <w:rPr>
                <w:noProof/>
                <w:webHidden/>
              </w:rPr>
              <w:fldChar w:fldCharType="begin"/>
            </w:r>
            <w:r>
              <w:rPr>
                <w:noProof/>
                <w:webHidden/>
              </w:rPr>
              <w:instrText xml:space="preserve"> PAGEREF _Toc229927769 \h </w:instrText>
            </w:r>
            <w:r>
              <w:rPr>
                <w:noProof/>
                <w:webHidden/>
              </w:rPr>
            </w:r>
            <w:r>
              <w:rPr>
                <w:noProof/>
                <w:webHidden/>
              </w:rPr>
              <w:fldChar w:fldCharType="separate"/>
            </w:r>
            <w:r w:rsidR="005E0DB2">
              <w:rPr>
                <w:noProof/>
                <w:webHidden/>
              </w:rPr>
              <w:t>14</w:t>
            </w:r>
            <w:r>
              <w:rPr>
                <w:noProof/>
                <w:webHidden/>
              </w:rPr>
              <w:fldChar w:fldCharType="end"/>
            </w:r>
          </w:hyperlink>
        </w:p>
        <w:p w14:paraId="5775734A" w14:textId="4DD32E25" w:rsidR="00D45FB7" w:rsidRDefault="00D45FB7">
          <w:pPr>
            <w:pStyle w:val="Kazalovsebine1"/>
            <w:tabs>
              <w:tab w:val="right" w:leader="dot" w:pos="9062"/>
            </w:tabs>
            <w:rPr>
              <w:rFonts w:eastAsiaTheme="minorEastAsia"/>
              <w:noProof/>
              <w:lang w:eastAsia="sl-SI"/>
            </w:rPr>
          </w:pPr>
          <w:hyperlink w:anchor="_Toc229927770" w:history="1">
            <w:r w:rsidRPr="00753F51">
              <w:rPr>
                <w:rStyle w:val="Hiperpovezava"/>
                <w:rFonts w:ascii="Asap" w:hAnsi="Asap"/>
                <w:noProof/>
              </w:rPr>
              <w:t>9. Vmesni mejniki in časovnica izvedbe</w:t>
            </w:r>
            <w:r>
              <w:rPr>
                <w:noProof/>
                <w:webHidden/>
              </w:rPr>
              <w:tab/>
            </w:r>
            <w:r>
              <w:rPr>
                <w:noProof/>
                <w:webHidden/>
              </w:rPr>
              <w:fldChar w:fldCharType="begin"/>
            </w:r>
            <w:r>
              <w:rPr>
                <w:noProof/>
                <w:webHidden/>
              </w:rPr>
              <w:instrText xml:space="preserve"> PAGEREF _Toc229927770 \h </w:instrText>
            </w:r>
            <w:r>
              <w:rPr>
                <w:noProof/>
                <w:webHidden/>
              </w:rPr>
            </w:r>
            <w:r>
              <w:rPr>
                <w:noProof/>
                <w:webHidden/>
              </w:rPr>
              <w:fldChar w:fldCharType="separate"/>
            </w:r>
            <w:r w:rsidR="005E0DB2">
              <w:rPr>
                <w:noProof/>
                <w:webHidden/>
              </w:rPr>
              <w:t>15</w:t>
            </w:r>
            <w:r>
              <w:rPr>
                <w:noProof/>
                <w:webHidden/>
              </w:rPr>
              <w:fldChar w:fldCharType="end"/>
            </w:r>
          </w:hyperlink>
        </w:p>
        <w:p w14:paraId="4FD4D28C" w14:textId="2C6BB977" w:rsidR="00D45FB7" w:rsidRDefault="00D45FB7">
          <w:pPr>
            <w:pStyle w:val="Kazalovsebine1"/>
            <w:tabs>
              <w:tab w:val="right" w:leader="dot" w:pos="9062"/>
            </w:tabs>
            <w:rPr>
              <w:rFonts w:eastAsiaTheme="minorEastAsia"/>
              <w:noProof/>
              <w:lang w:eastAsia="sl-SI"/>
            </w:rPr>
          </w:pPr>
          <w:hyperlink w:anchor="_Toc229927771" w:history="1">
            <w:r w:rsidRPr="00753F51">
              <w:rPr>
                <w:rStyle w:val="Hiperpovezava"/>
                <w:rFonts w:ascii="Asap" w:hAnsi="Asap"/>
                <w:noProof/>
              </w:rPr>
              <w:t>10. Rok izvedbe</w:t>
            </w:r>
            <w:r>
              <w:rPr>
                <w:noProof/>
                <w:webHidden/>
              </w:rPr>
              <w:tab/>
            </w:r>
            <w:r>
              <w:rPr>
                <w:noProof/>
                <w:webHidden/>
              </w:rPr>
              <w:fldChar w:fldCharType="begin"/>
            </w:r>
            <w:r>
              <w:rPr>
                <w:noProof/>
                <w:webHidden/>
              </w:rPr>
              <w:instrText xml:space="preserve"> PAGEREF _Toc229927771 \h </w:instrText>
            </w:r>
            <w:r>
              <w:rPr>
                <w:noProof/>
                <w:webHidden/>
              </w:rPr>
            </w:r>
            <w:r>
              <w:rPr>
                <w:noProof/>
                <w:webHidden/>
              </w:rPr>
              <w:fldChar w:fldCharType="separate"/>
            </w:r>
            <w:r w:rsidR="005E0DB2">
              <w:rPr>
                <w:noProof/>
                <w:webHidden/>
              </w:rPr>
              <w:t>15</w:t>
            </w:r>
            <w:r>
              <w:rPr>
                <w:noProof/>
                <w:webHidden/>
              </w:rPr>
              <w:fldChar w:fldCharType="end"/>
            </w:r>
          </w:hyperlink>
        </w:p>
        <w:p w14:paraId="26BFF2E5" w14:textId="329E1795" w:rsidR="003A66FC" w:rsidRDefault="003A66FC">
          <w:r>
            <w:rPr>
              <w:b/>
              <w:bCs/>
            </w:rPr>
            <w:fldChar w:fldCharType="end"/>
          </w:r>
        </w:p>
      </w:sdtContent>
    </w:sdt>
    <w:p w14:paraId="2CD615B5" w14:textId="77777777" w:rsidR="00246D57" w:rsidRDefault="00246D57" w:rsidP="005F5110">
      <w:pPr>
        <w:rPr>
          <w:rFonts w:ascii="Asap" w:hAnsi="Asap"/>
          <w:b/>
          <w:bCs/>
          <w:sz w:val="22"/>
          <w:szCs w:val="22"/>
        </w:rPr>
      </w:pPr>
    </w:p>
    <w:p w14:paraId="2C0B846A" w14:textId="77777777" w:rsidR="00246D57" w:rsidRDefault="00246D57" w:rsidP="000B29E6">
      <w:pPr>
        <w:jc w:val="center"/>
        <w:rPr>
          <w:rFonts w:ascii="Asap" w:hAnsi="Asap"/>
          <w:b/>
          <w:bCs/>
          <w:sz w:val="22"/>
          <w:szCs w:val="22"/>
        </w:rPr>
      </w:pPr>
    </w:p>
    <w:p w14:paraId="50E3B12C" w14:textId="77777777" w:rsidR="00246D57" w:rsidRDefault="00246D57" w:rsidP="000B29E6">
      <w:pPr>
        <w:jc w:val="center"/>
        <w:rPr>
          <w:rFonts w:ascii="Asap" w:hAnsi="Asap"/>
          <w:b/>
          <w:bCs/>
          <w:sz w:val="22"/>
          <w:szCs w:val="22"/>
        </w:rPr>
      </w:pPr>
    </w:p>
    <w:p w14:paraId="4A10B695" w14:textId="77777777" w:rsidR="00246D57" w:rsidRDefault="00246D57" w:rsidP="000B29E6">
      <w:pPr>
        <w:jc w:val="center"/>
        <w:rPr>
          <w:rFonts w:ascii="Asap" w:hAnsi="Asap"/>
          <w:b/>
          <w:bCs/>
          <w:sz w:val="22"/>
          <w:szCs w:val="22"/>
        </w:rPr>
      </w:pPr>
    </w:p>
    <w:p w14:paraId="7E39448C" w14:textId="77777777" w:rsidR="0082249A" w:rsidRDefault="0082249A" w:rsidP="000B29E6">
      <w:pPr>
        <w:jc w:val="center"/>
        <w:rPr>
          <w:rFonts w:ascii="Asap" w:hAnsi="Asap"/>
          <w:b/>
          <w:bCs/>
          <w:sz w:val="22"/>
          <w:szCs w:val="22"/>
        </w:rPr>
      </w:pPr>
    </w:p>
    <w:p w14:paraId="7607A791" w14:textId="77777777" w:rsidR="0082249A" w:rsidRDefault="0082249A" w:rsidP="000B29E6">
      <w:pPr>
        <w:jc w:val="center"/>
        <w:rPr>
          <w:rFonts w:ascii="Asap" w:hAnsi="Asap"/>
          <w:b/>
          <w:bCs/>
          <w:sz w:val="22"/>
          <w:szCs w:val="22"/>
        </w:rPr>
      </w:pPr>
    </w:p>
    <w:p w14:paraId="1EB4577F" w14:textId="77777777" w:rsidR="0082249A" w:rsidRDefault="0082249A" w:rsidP="000B29E6">
      <w:pPr>
        <w:jc w:val="center"/>
        <w:rPr>
          <w:rFonts w:ascii="Asap" w:hAnsi="Asap"/>
          <w:b/>
          <w:bCs/>
          <w:sz w:val="22"/>
          <w:szCs w:val="22"/>
        </w:rPr>
      </w:pPr>
    </w:p>
    <w:p w14:paraId="078D5352" w14:textId="77777777" w:rsidR="0082249A" w:rsidRDefault="0082249A" w:rsidP="000B29E6">
      <w:pPr>
        <w:jc w:val="center"/>
        <w:rPr>
          <w:rFonts w:ascii="Asap" w:hAnsi="Asap"/>
          <w:b/>
          <w:bCs/>
          <w:sz w:val="22"/>
          <w:szCs w:val="22"/>
        </w:rPr>
      </w:pPr>
    </w:p>
    <w:p w14:paraId="53C21C65" w14:textId="77777777" w:rsidR="0082249A" w:rsidRDefault="0082249A" w:rsidP="000B29E6">
      <w:pPr>
        <w:jc w:val="center"/>
        <w:rPr>
          <w:rFonts w:ascii="Asap" w:hAnsi="Asap"/>
          <w:b/>
          <w:bCs/>
          <w:sz w:val="22"/>
          <w:szCs w:val="22"/>
        </w:rPr>
      </w:pPr>
    </w:p>
    <w:p w14:paraId="58C843F4" w14:textId="77777777" w:rsidR="0082249A" w:rsidRDefault="0082249A" w:rsidP="000B29E6">
      <w:pPr>
        <w:jc w:val="center"/>
        <w:rPr>
          <w:rFonts w:ascii="Asap" w:hAnsi="Asap"/>
          <w:b/>
          <w:bCs/>
          <w:sz w:val="22"/>
          <w:szCs w:val="22"/>
        </w:rPr>
      </w:pPr>
    </w:p>
    <w:p w14:paraId="15E3CBBF" w14:textId="77777777" w:rsidR="0082249A" w:rsidRDefault="0082249A" w:rsidP="000B29E6">
      <w:pPr>
        <w:jc w:val="center"/>
        <w:rPr>
          <w:rFonts w:ascii="Asap" w:hAnsi="Asap"/>
          <w:b/>
          <w:bCs/>
          <w:sz w:val="22"/>
          <w:szCs w:val="22"/>
        </w:rPr>
      </w:pPr>
    </w:p>
    <w:p w14:paraId="5F0C2BA3" w14:textId="77777777" w:rsidR="0082249A" w:rsidRDefault="0082249A" w:rsidP="000B29E6">
      <w:pPr>
        <w:jc w:val="center"/>
        <w:rPr>
          <w:rFonts w:ascii="Asap" w:hAnsi="Asap"/>
          <w:b/>
          <w:bCs/>
          <w:sz w:val="22"/>
          <w:szCs w:val="22"/>
        </w:rPr>
      </w:pPr>
    </w:p>
    <w:p w14:paraId="70F2F077" w14:textId="77777777" w:rsidR="0082249A" w:rsidRDefault="0082249A" w:rsidP="000B29E6">
      <w:pPr>
        <w:jc w:val="center"/>
        <w:rPr>
          <w:rFonts w:ascii="Asap" w:hAnsi="Asap"/>
          <w:b/>
          <w:bCs/>
          <w:sz w:val="22"/>
          <w:szCs w:val="22"/>
        </w:rPr>
      </w:pPr>
    </w:p>
    <w:p w14:paraId="330006C8" w14:textId="77777777" w:rsidR="0082249A" w:rsidRDefault="0082249A" w:rsidP="000B29E6">
      <w:pPr>
        <w:jc w:val="center"/>
        <w:rPr>
          <w:rFonts w:ascii="Asap" w:hAnsi="Asap"/>
          <w:b/>
          <w:bCs/>
          <w:sz w:val="22"/>
          <w:szCs w:val="22"/>
        </w:rPr>
      </w:pPr>
    </w:p>
    <w:p w14:paraId="231102BF" w14:textId="77777777" w:rsidR="0082249A" w:rsidRDefault="0082249A" w:rsidP="000B29E6">
      <w:pPr>
        <w:jc w:val="center"/>
        <w:rPr>
          <w:rFonts w:ascii="Asap" w:hAnsi="Asap"/>
          <w:b/>
          <w:bCs/>
          <w:sz w:val="22"/>
          <w:szCs w:val="22"/>
        </w:rPr>
      </w:pPr>
    </w:p>
    <w:p w14:paraId="5EA315ED" w14:textId="77777777" w:rsidR="0082249A" w:rsidRDefault="0082249A" w:rsidP="000B29E6">
      <w:pPr>
        <w:jc w:val="center"/>
        <w:rPr>
          <w:rFonts w:ascii="Asap" w:hAnsi="Asap"/>
          <w:b/>
          <w:bCs/>
          <w:sz w:val="22"/>
          <w:szCs w:val="22"/>
        </w:rPr>
      </w:pPr>
    </w:p>
    <w:p w14:paraId="318D1C4F" w14:textId="77777777" w:rsidR="0082249A" w:rsidRDefault="0082249A" w:rsidP="000B29E6">
      <w:pPr>
        <w:jc w:val="center"/>
        <w:rPr>
          <w:rFonts w:ascii="Asap" w:hAnsi="Asap"/>
          <w:b/>
          <w:bCs/>
          <w:sz w:val="22"/>
          <w:szCs w:val="22"/>
        </w:rPr>
      </w:pPr>
    </w:p>
    <w:p w14:paraId="0D83DC2B" w14:textId="77777777" w:rsidR="0082249A" w:rsidRDefault="0082249A" w:rsidP="000B29E6">
      <w:pPr>
        <w:jc w:val="center"/>
        <w:rPr>
          <w:rFonts w:ascii="Asap" w:hAnsi="Asap"/>
          <w:b/>
          <w:bCs/>
          <w:sz w:val="22"/>
          <w:szCs w:val="22"/>
        </w:rPr>
      </w:pPr>
    </w:p>
    <w:p w14:paraId="16A20C74" w14:textId="77777777" w:rsidR="001A7521" w:rsidRPr="004F3C45" w:rsidRDefault="001A7521" w:rsidP="004F3C45"/>
    <w:p w14:paraId="61C485C5" w14:textId="77777777" w:rsidR="001A7521" w:rsidRPr="004F3C45" w:rsidRDefault="00A20404" w:rsidP="00F75134">
      <w:pPr>
        <w:pStyle w:val="Naslov1"/>
        <w:rPr>
          <w:rFonts w:ascii="Asap" w:hAnsi="Asap"/>
          <w:sz w:val="22"/>
          <w:szCs w:val="22"/>
        </w:rPr>
      </w:pPr>
      <w:bookmarkStart w:id="1" w:name="_Toc229927760"/>
      <w:r>
        <w:rPr>
          <w:noProof/>
        </w:rPr>
        <w:drawing>
          <wp:anchor distT="0" distB="0" distL="114300" distR="114300" simplePos="0" relativeHeight="251658242" behindDoc="1" locked="0" layoutInCell="1" allowOverlap="1" wp14:anchorId="01C09906" wp14:editId="22CCFE7E">
            <wp:simplePos x="0" y="0"/>
            <wp:positionH relativeFrom="page">
              <wp:align>left</wp:align>
            </wp:positionH>
            <wp:positionV relativeFrom="page">
              <wp:align>top</wp:align>
            </wp:positionV>
            <wp:extent cx="7563600" cy="106848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7563600" cy="10684800"/>
                    </a:xfrm>
                    <a:prstGeom prst="rect">
                      <a:avLst/>
                    </a:prstGeom>
                  </pic:spPr>
                </pic:pic>
              </a:graphicData>
            </a:graphic>
            <wp14:sizeRelH relativeFrom="margin">
              <wp14:pctWidth>0</wp14:pctWidth>
            </wp14:sizeRelH>
            <wp14:sizeRelV relativeFrom="margin">
              <wp14:pctHeight>0</wp14:pctHeight>
            </wp14:sizeRelV>
          </wp:anchor>
        </w:drawing>
      </w:r>
      <w:r>
        <w:rPr>
          <w:rFonts w:ascii="Asap" w:hAnsi="Asap"/>
          <w:sz w:val="22"/>
          <w:szCs w:val="22"/>
        </w:rPr>
        <w:t>1. Uvod</w:t>
      </w:r>
      <w:bookmarkEnd w:id="1"/>
    </w:p>
    <w:p w14:paraId="4B4CC948" w14:textId="77777777" w:rsidR="00133805" w:rsidRDefault="00133805" w:rsidP="004F3C45">
      <w:pPr>
        <w:jc w:val="both"/>
        <w:rPr>
          <w:rFonts w:ascii="Asap" w:hAnsi="Asap"/>
          <w:sz w:val="22"/>
          <w:szCs w:val="22"/>
        </w:rPr>
      </w:pPr>
    </w:p>
    <w:p w14:paraId="5BD2AC84" w14:textId="77777777" w:rsidR="00341D27" w:rsidRDefault="00D5139C" w:rsidP="004F3C45">
      <w:pPr>
        <w:jc w:val="both"/>
        <w:rPr>
          <w:rFonts w:ascii="Asap" w:hAnsi="Asap"/>
          <w:sz w:val="22"/>
          <w:szCs w:val="22"/>
        </w:rPr>
      </w:pPr>
      <w:r>
        <w:rPr>
          <w:rFonts w:ascii="Asap" w:hAnsi="Asap"/>
          <w:sz w:val="22"/>
          <w:szCs w:val="22"/>
        </w:rPr>
        <w:t xml:space="preserve">Zakon o lokalni samoupravi (Uradni list RS, št. 94/07 – uradno prečiščeno besedilo, 76/08, 79/09, 51/10, 40/12 – ZUJF, 11/14 – popr., 14/15 – ZUUJFO, 11/18 – ZSPDSLS-1, 30/18, 61/20 – ZIUZEOP-A, 80/20 – ZIUOOPE, 62/24 – odl. US in 102/24 – ZLV-K) določa izvirne pristojnosti lokalnih skupnosti (21. člen), med katere sodi skrb za varstvo zraka, tal, vodnih virov, za varstvo pred hrupom, za zbiranje in odlaganje odpadkov in opravlja druge dejavnosti varstva okolja. </w:t>
      </w:r>
    </w:p>
    <w:p w14:paraId="3C312A3B" w14:textId="77777777" w:rsidR="00341D27" w:rsidRDefault="00341D27" w:rsidP="004F3C45">
      <w:pPr>
        <w:jc w:val="both"/>
        <w:rPr>
          <w:rFonts w:ascii="Asap" w:hAnsi="Asap"/>
          <w:sz w:val="22"/>
          <w:szCs w:val="22"/>
        </w:rPr>
      </w:pPr>
      <w:r>
        <w:rPr>
          <w:rFonts w:ascii="Asap" w:hAnsi="Asap"/>
          <w:sz w:val="22"/>
          <w:szCs w:val="22"/>
        </w:rPr>
        <w:t xml:space="preserve">Skladno z Zakonom o varstvu okolja (ZVO-2, Uradni list št. 44/22, 18/23 – ZDU-1O, 78/23 – ZUNPEOVE, 23/24 in 21/25 – ZOPVOOV) sodi med obvezne občinske gospodarske javne službe varstva okolja: </w:t>
      </w:r>
    </w:p>
    <w:p w14:paraId="452DF0F3" w14:textId="77777777" w:rsidR="00740673" w:rsidRDefault="00436D68" w:rsidP="00740673">
      <w:pPr>
        <w:pStyle w:val="Odstavekseznama"/>
        <w:numPr>
          <w:ilvl w:val="0"/>
          <w:numId w:val="17"/>
        </w:numPr>
        <w:jc w:val="both"/>
        <w:rPr>
          <w:rFonts w:ascii="Asap" w:hAnsi="Asap"/>
          <w:sz w:val="22"/>
          <w:szCs w:val="22"/>
        </w:rPr>
      </w:pPr>
      <w:r>
        <w:rPr>
          <w:rFonts w:ascii="Asap" w:hAnsi="Asap"/>
          <w:sz w:val="22"/>
          <w:szCs w:val="22"/>
        </w:rPr>
        <w:t>zbiranje določenih vrst komunalnih odpadkov,</w:t>
      </w:r>
    </w:p>
    <w:p w14:paraId="0E817A1D" w14:textId="77777777" w:rsidR="00436D68" w:rsidRPr="00436D68" w:rsidRDefault="00436D68" w:rsidP="00436D68">
      <w:pPr>
        <w:pStyle w:val="Odstavekseznama"/>
        <w:numPr>
          <w:ilvl w:val="0"/>
          <w:numId w:val="17"/>
        </w:numPr>
        <w:spacing w:after="0" w:line="240" w:lineRule="auto"/>
        <w:rPr>
          <w:rFonts w:ascii="Asap" w:hAnsi="Asap"/>
          <w:sz w:val="22"/>
          <w:szCs w:val="22"/>
        </w:rPr>
      </w:pPr>
      <w:r>
        <w:rPr>
          <w:rFonts w:ascii="Asap" w:hAnsi="Asap"/>
          <w:sz w:val="22"/>
          <w:szCs w:val="22"/>
        </w:rPr>
        <w:t>obdelava določenih vrst komunalnih odpadkov in</w:t>
      </w:r>
    </w:p>
    <w:p w14:paraId="18366A3A" w14:textId="77777777" w:rsidR="00436D68" w:rsidRPr="00436D68" w:rsidRDefault="00436D68" w:rsidP="00436D68">
      <w:pPr>
        <w:pStyle w:val="Odstavekseznama"/>
        <w:numPr>
          <w:ilvl w:val="0"/>
          <w:numId w:val="17"/>
        </w:numPr>
        <w:spacing w:after="0" w:line="240" w:lineRule="auto"/>
        <w:rPr>
          <w:rFonts w:ascii="Asap" w:hAnsi="Asap"/>
          <w:sz w:val="22"/>
          <w:szCs w:val="22"/>
        </w:rPr>
      </w:pPr>
      <w:r>
        <w:rPr>
          <w:rFonts w:ascii="Asap" w:hAnsi="Asap"/>
          <w:sz w:val="22"/>
          <w:szCs w:val="22"/>
        </w:rPr>
        <w:t>odlaganje ostankov obdelanih komunalnih odpadkov.</w:t>
      </w:r>
    </w:p>
    <w:p w14:paraId="7A95F5AE" w14:textId="77777777" w:rsidR="00740673" w:rsidRPr="00436D68" w:rsidRDefault="00740673" w:rsidP="00436D68">
      <w:pPr>
        <w:jc w:val="both"/>
        <w:rPr>
          <w:rFonts w:ascii="Asap" w:hAnsi="Asap"/>
          <w:sz w:val="22"/>
          <w:szCs w:val="22"/>
        </w:rPr>
      </w:pPr>
    </w:p>
    <w:p w14:paraId="65FF0068" w14:textId="77777777" w:rsidR="00BC46D0" w:rsidRDefault="001A7521" w:rsidP="004F3C45">
      <w:pPr>
        <w:jc w:val="both"/>
        <w:rPr>
          <w:rFonts w:ascii="Asap" w:hAnsi="Asap"/>
          <w:sz w:val="22"/>
          <w:szCs w:val="22"/>
        </w:rPr>
      </w:pPr>
      <w:r>
        <w:rPr>
          <w:rFonts w:ascii="Asap" w:hAnsi="Asap"/>
          <w:sz w:val="22"/>
          <w:szCs w:val="22"/>
        </w:rPr>
        <w:t xml:space="preserve">Ravnanje z odpadki predstavlja enega ključnih izzivov družbe, saj naraščajoče količine odpadkov pritiskajo na okolje, vire in gospodarstvo. </w:t>
      </w:r>
    </w:p>
    <w:p w14:paraId="02BF7AB7" w14:textId="77777777" w:rsidR="001A7521" w:rsidRPr="004F3C45" w:rsidRDefault="00AB33E6" w:rsidP="00E128F4">
      <w:pPr>
        <w:jc w:val="both"/>
        <w:rPr>
          <w:rFonts w:ascii="Asap" w:hAnsi="Asap"/>
          <w:sz w:val="22"/>
          <w:szCs w:val="22"/>
        </w:rPr>
      </w:pPr>
      <w:r>
        <w:rPr>
          <w:rFonts w:ascii="Asap" w:hAnsi="Asap"/>
          <w:sz w:val="22"/>
          <w:szCs w:val="22"/>
        </w:rPr>
        <w:t xml:space="preserve">Objavljeni statistični podatki za leto 2024 kažejo, da je v Sloveniji nastalo 1,07 milijona ton komunalnih odpadkov, pri čemer se je količina mešanih komunalnih odpadkov povečala z letom prej za 11 %. V prvem četrtletju 2025 je bilo zbranih 223.000 ton komunalnih odpadkov oz. za desetino manj kot v istem obdobju lani. Več kot petino od tega so predstavljali mešani komunalni odpadki. Odloženih odpadkov je bilo v tem obdobju cca. 32.000 ton, od tega komunalnih odpadkov cca. 13.000. </w:t>
      </w:r>
      <w:r>
        <w:rPr>
          <w:rStyle w:val="Sprotnaopomba-sklic"/>
          <w:rFonts w:ascii="Asap" w:hAnsi="Asap"/>
          <w:sz w:val="22"/>
          <w:szCs w:val="22"/>
        </w:rPr>
        <w:footnoteReference w:id="1"/>
      </w:r>
    </w:p>
    <w:p w14:paraId="06D3654C" w14:textId="77777777" w:rsidR="00133805" w:rsidRPr="004F3C45" w:rsidRDefault="00133805" w:rsidP="00133805">
      <w:pPr>
        <w:jc w:val="both"/>
        <w:rPr>
          <w:rFonts w:ascii="Asap" w:hAnsi="Asap"/>
          <w:sz w:val="22"/>
          <w:szCs w:val="22"/>
        </w:rPr>
      </w:pPr>
      <w:r>
        <w:rPr>
          <w:rFonts w:ascii="Asap" w:hAnsi="Asap"/>
          <w:sz w:val="22"/>
          <w:szCs w:val="22"/>
        </w:rPr>
        <w:t>Skladno z zakonodajo je obdelava odpadkov del ravnanja z odpadki in obsega postopke predelave in odstranjevanja odpadkov, vključno s postopki priprave odpadkov za predelavo ali odstranjevanje. Izvajalec obdelave, ki je pravna ali fizična oseba, ki predeluje ali odstranjuje svoje odpadke ali odpadke drugih povzročiteljev po predpisanih postopkih, mora za to imeti okoljevarstveno dovoljenje za predelavo ali odstranjevanje odpadkov in biti vpisan v evidenco izvajalcev obdelave.</w:t>
      </w:r>
    </w:p>
    <w:p w14:paraId="76E1CB88" w14:textId="77777777" w:rsidR="001A7521" w:rsidRPr="004F3C45" w:rsidRDefault="001A7521" w:rsidP="004F3C45">
      <w:pPr>
        <w:jc w:val="both"/>
        <w:rPr>
          <w:rFonts w:ascii="Asap" w:hAnsi="Asap"/>
          <w:sz w:val="22"/>
          <w:szCs w:val="22"/>
        </w:rPr>
      </w:pPr>
      <w:r>
        <w:rPr>
          <w:rFonts w:ascii="Asap" w:hAnsi="Asap"/>
          <w:sz w:val="22"/>
          <w:szCs w:val="22"/>
        </w:rPr>
        <w:t xml:space="preserve">Mestna občina Maribor (v nadaljevanju: MOM) in Javno podjetje Snaga (v nadaljevanju: Snaga) sta pristopila k reševanju problematike obdelave mešanih komunalnih odpadkov, saj je obdelava le-teh obvezna občinska gospodarska javna služba. Mestna občina Maribor ima sistem obdelave odpadkov urejen le delno, to je z mehansko obdelavo na napravi za mehansko obdelavo mešanih komunalnih odpadkov po postopku D8, ki obratuje od leta 2019. Obdelavo mešanih komunalnih odpadkov je potrebno zagotoviti tudi za lokalne skupnosti, v katerih Snaga izvaja obvezno občinsko gospodarsko javno službo zbiranja odpadkov. </w:t>
      </w:r>
    </w:p>
    <w:p w14:paraId="4F4A16B5" w14:textId="77777777" w:rsidR="001A7521" w:rsidRPr="004F3C45" w:rsidRDefault="001A7521" w:rsidP="000B29E6">
      <w:pPr>
        <w:jc w:val="both"/>
        <w:rPr>
          <w:rFonts w:ascii="Asap" w:hAnsi="Asap"/>
          <w:sz w:val="22"/>
          <w:szCs w:val="22"/>
        </w:rPr>
      </w:pPr>
      <w:r>
        <w:rPr>
          <w:rFonts w:ascii="Asap" w:hAnsi="Asap"/>
          <w:sz w:val="22"/>
          <w:szCs w:val="22"/>
        </w:rPr>
        <w:t xml:space="preserve">Poudariti je potrebno, da je sicer v Sloveniji delež ločeno zbranih odpadkov v porastu, vendar še vedno ne dosega vseh okoljskih ciljev, kar zahteva uvedbo tehnologij, kot je mehanska </w:t>
      </w:r>
      <w:r>
        <w:rPr>
          <w:rFonts w:ascii="Asap" w:hAnsi="Asap"/>
          <w:sz w:val="22"/>
          <w:szCs w:val="22"/>
        </w:rPr>
        <w:lastRenderedPageBreak/>
        <w:t xml:space="preserve">biološka obdelava (v nadaljevanju: MBO), za zvišanje deleža recikliranja in zmanjšanje količin odpadkov, namenjenih odlaganju. </w:t>
      </w:r>
    </w:p>
    <w:p w14:paraId="6856077A" w14:textId="77777777" w:rsidR="004A7704" w:rsidRDefault="004A7704" w:rsidP="000B29E6">
      <w:pPr>
        <w:jc w:val="both"/>
        <w:rPr>
          <w:rFonts w:ascii="Asap" w:hAnsi="Asap"/>
          <w:sz w:val="22"/>
          <w:szCs w:val="22"/>
        </w:rPr>
      </w:pPr>
    </w:p>
    <w:p w14:paraId="4769B879" w14:textId="77777777" w:rsidR="004A7704" w:rsidRDefault="004A7704" w:rsidP="000B29E6">
      <w:pPr>
        <w:jc w:val="both"/>
        <w:rPr>
          <w:rFonts w:ascii="Asap" w:hAnsi="Asap"/>
          <w:sz w:val="22"/>
          <w:szCs w:val="22"/>
        </w:rPr>
      </w:pPr>
    </w:p>
    <w:p w14:paraId="3DD6DC0A" w14:textId="77777777" w:rsidR="004A7704" w:rsidRDefault="004A7704" w:rsidP="000B29E6">
      <w:pPr>
        <w:jc w:val="both"/>
        <w:rPr>
          <w:rFonts w:ascii="Asap" w:hAnsi="Asap"/>
          <w:sz w:val="22"/>
          <w:szCs w:val="22"/>
        </w:rPr>
      </w:pPr>
    </w:p>
    <w:p w14:paraId="76C43C8D" w14:textId="77777777" w:rsidR="004A7704" w:rsidRDefault="004A7704" w:rsidP="000B29E6">
      <w:pPr>
        <w:jc w:val="both"/>
        <w:rPr>
          <w:rFonts w:ascii="Asap" w:hAnsi="Asap"/>
          <w:sz w:val="22"/>
          <w:szCs w:val="22"/>
        </w:rPr>
      </w:pPr>
    </w:p>
    <w:p w14:paraId="6153F404" w14:textId="77777777" w:rsidR="004A7704" w:rsidRPr="004F3C45" w:rsidRDefault="000B29E6" w:rsidP="004A7704">
      <w:pPr>
        <w:jc w:val="both"/>
        <w:rPr>
          <w:rFonts w:ascii="Asap" w:hAnsi="Asap"/>
          <w:sz w:val="22"/>
          <w:szCs w:val="22"/>
        </w:rPr>
      </w:pPr>
      <w:r>
        <w:rPr>
          <w:rFonts w:ascii="Asap" w:hAnsi="Asap"/>
          <w:sz w:val="22"/>
          <w:szCs w:val="22"/>
        </w:rPr>
        <w:t xml:space="preserve">Namen priprave študije izvedljivosti je pripraviti podlage za vzpostavitev novega ali nadgradnjo obstoječega objekta za mehansko-biološko obdelavo mešanih komunalnih odpadkov, ki jih zbira Snaga, z možnostjo integracije v obstoječo sortirnico – naprave za mehansko obdelavo odpadkov. </w:t>
      </w:r>
    </w:p>
    <w:p w14:paraId="648DB6B4" w14:textId="51AAF987" w:rsidR="00B63C41" w:rsidRPr="004F3C45" w:rsidRDefault="00A20404" w:rsidP="003E1FE5">
      <w:pPr>
        <w:pStyle w:val="Naslov1"/>
        <w:rPr>
          <w:rFonts w:ascii="Asap" w:hAnsi="Asap"/>
          <w:sz w:val="22"/>
          <w:szCs w:val="22"/>
        </w:rPr>
      </w:pPr>
      <w:bookmarkStart w:id="2" w:name="_Toc229927761"/>
      <w:r>
        <w:rPr>
          <w:noProof/>
        </w:rPr>
        <w:drawing>
          <wp:anchor distT="0" distB="0" distL="114300" distR="114300" simplePos="0" relativeHeight="251658243" behindDoc="1" locked="0" layoutInCell="1" allowOverlap="1" wp14:anchorId="57935975" wp14:editId="0F582A42">
            <wp:simplePos x="0" y="0"/>
            <wp:positionH relativeFrom="page">
              <wp:align>left</wp:align>
            </wp:positionH>
            <wp:positionV relativeFrom="page">
              <wp:align>top</wp:align>
            </wp:positionV>
            <wp:extent cx="7563600" cy="10684800"/>
            <wp:effectExtent l="0" t="0" r="0" b="0"/>
            <wp:wrapNone/>
            <wp:docPr id="8507072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7563600" cy="10684800"/>
                    </a:xfrm>
                    <a:prstGeom prst="rect">
                      <a:avLst/>
                    </a:prstGeom>
                  </pic:spPr>
                </pic:pic>
              </a:graphicData>
            </a:graphic>
            <wp14:sizeRelH relativeFrom="margin">
              <wp14:pctWidth>0</wp14:pctWidth>
            </wp14:sizeRelH>
            <wp14:sizeRelV relativeFrom="margin">
              <wp14:pctHeight>0</wp14:pctHeight>
            </wp14:sizeRelV>
          </wp:anchor>
        </w:drawing>
      </w:r>
      <w:r>
        <w:rPr>
          <w:rFonts w:ascii="Asap" w:hAnsi="Asap"/>
          <w:sz w:val="22"/>
          <w:szCs w:val="22"/>
        </w:rPr>
        <w:t>2. Cilji in obseg projekta</w:t>
      </w:r>
      <w:bookmarkEnd w:id="2"/>
    </w:p>
    <w:p w14:paraId="2BA7029D" w14:textId="77777777" w:rsidR="00B63C41" w:rsidRPr="004F3C45" w:rsidRDefault="001A7521" w:rsidP="00B63C41">
      <w:pPr>
        <w:jc w:val="both"/>
        <w:rPr>
          <w:rFonts w:ascii="Asap" w:hAnsi="Asap"/>
          <w:sz w:val="22"/>
          <w:szCs w:val="22"/>
        </w:rPr>
      </w:pPr>
      <w:r>
        <w:rPr>
          <w:rFonts w:ascii="Asap" w:hAnsi="Asap"/>
          <w:sz w:val="22"/>
          <w:szCs w:val="22"/>
        </w:rPr>
        <w:t xml:space="preserve">V tem poglavju so opredeljeni ključni cilji projekta mehanske biološke obdelave (MBO) mešanih komunalnih odpadkov ter obseg njegove izvedbe. </w:t>
      </w:r>
    </w:p>
    <w:p w14:paraId="6DD579D4" w14:textId="273381F1" w:rsidR="001A7521" w:rsidRPr="004F3C45" w:rsidRDefault="00B63C41" w:rsidP="003E1FE5">
      <w:pPr>
        <w:jc w:val="both"/>
        <w:rPr>
          <w:rFonts w:ascii="Asap" w:hAnsi="Asap"/>
          <w:sz w:val="22"/>
          <w:szCs w:val="22"/>
        </w:rPr>
      </w:pPr>
      <w:r>
        <w:rPr>
          <w:rFonts w:ascii="Asap" w:hAnsi="Asap"/>
          <w:sz w:val="22"/>
          <w:szCs w:val="22"/>
        </w:rPr>
        <w:t>Obseg izvedbe del določa geografsko lokacijo in okvirno kapaciteto objekta.</w:t>
      </w:r>
    </w:p>
    <w:p w14:paraId="31AFB8CC" w14:textId="77777777" w:rsidR="001A7521" w:rsidRDefault="001A7521" w:rsidP="004A7704">
      <w:pPr>
        <w:pStyle w:val="Naslov2"/>
        <w:spacing w:after="240"/>
        <w:rPr>
          <w:rFonts w:ascii="Asap" w:hAnsi="Asap"/>
          <w:sz w:val="22"/>
          <w:szCs w:val="22"/>
        </w:rPr>
      </w:pPr>
      <w:bookmarkStart w:id="3" w:name="_Toc229927762"/>
      <w:r>
        <w:rPr>
          <w:rFonts w:ascii="Asap" w:hAnsi="Asap"/>
          <w:sz w:val="22"/>
          <w:szCs w:val="22"/>
        </w:rPr>
        <w:t>2.1 Cilji naloge in projekta</w:t>
      </w:r>
      <w:bookmarkEnd w:id="3"/>
    </w:p>
    <w:p w14:paraId="3D512A79" w14:textId="77777777" w:rsidR="001E7B0D" w:rsidRPr="0003297B" w:rsidRDefault="001E7B0D" w:rsidP="001E7B0D">
      <w:pPr>
        <w:jc w:val="both"/>
        <w:rPr>
          <w:rFonts w:ascii="Asap" w:hAnsi="Asap"/>
          <w:sz w:val="22"/>
          <w:szCs w:val="22"/>
        </w:rPr>
      </w:pPr>
      <w:r>
        <w:rPr>
          <w:rFonts w:ascii="Asap" w:hAnsi="Asap"/>
          <w:sz w:val="22"/>
          <w:szCs w:val="22"/>
        </w:rPr>
        <w:t>Cilj naloge je, da se identificirajo ekonomske in tehnološke rešitve s primerjavami stroškov in koristi ob upoštevanju finančnih, zakonskih, regionalnih, okoljevarstvenih, institucionalnih, tehnično-tehnoloških in prostorskih dejavnikov. Študija bo naročniku služila kot podlaga za odločanje o nadaljnji izdelavi investicijske dokumentacije oziroma nadaljevanju investicije.</w:t>
      </w:r>
    </w:p>
    <w:p w14:paraId="6DD73EEB" w14:textId="77777777" w:rsidR="001A7521" w:rsidRDefault="001A7521" w:rsidP="00B63C41">
      <w:pPr>
        <w:jc w:val="both"/>
        <w:rPr>
          <w:rFonts w:ascii="Asap" w:hAnsi="Asap"/>
          <w:sz w:val="22"/>
          <w:szCs w:val="22"/>
        </w:rPr>
      </w:pPr>
      <w:r>
        <w:rPr>
          <w:rFonts w:ascii="Asap" w:hAnsi="Asap"/>
          <w:sz w:val="22"/>
          <w:szCs w:val="22"/>
        </w:rPr>
        <w:t>Splošni cilj projekta mehansko biološke obdelave mešanih komunalnih odpadkov je izboljšati ravnanje z mešanimi komunalnimi odpadki na območju MOM in primestnih občinah (9) z objektom MBO, ki bo obratoval po postopku D9. Prav tako je splošni cilj zagotoviti uskladitev z nacionalno zakonodajo, evropskimi zahtevami, zmanjšati vplive na okolje ter povečati učinkovitost in samostojnost občinskega sistema ravnanja z odpadki.</w:t>
      </w:r>
    </w:p>
    <w:p w14:paraId="7595AAD7" w14:textId="77777777" w:rsidR="001A7521" w:rsidRPr="004F3C45" w:rsidRDefault="001A7521" w:rsidP="001A7521">
      <w:pPr>
        <w:rPr>
          <w:rFonts w:ascii="Asap" w:hAnsi="Asap"/>
          <w:sz w:val="22"/>
          <w:szCs w:val="22"/>
        </w:rPr>
      </w:pPr>
      <w:r>
        <w:rPr>
          <w:rFonts w:ascii="Asap" w:hAnsi="Asap"/>
          <w:sz w:val="22"/>
          <w:szCs w:val="22"/>
        </w:rPr>
        <w:t>Specifični cilji vključujejo:</w:t>
      </w:r>
    </w:p>
    <w:p w14:paraId="09C7E27C" w14:textId="77777777" w:rsidR="001A7521" w:rsidRPr="004F3C45" w:rsidRDefault="0003297B" w:rsidP="00B63C41">
      <w:pPr>
        <w:pStyle w:val="Odstavekseznama"/>
        <w:numPr>
          <w:ilvl w:val="0"/>
          <w:numId w:val="1"/>
        </w:numPr>
        <w:jc w:val="both"/>
        <w:rPr>
          <w:rFonts w:ascii="Asap" w:hAnsi="Asap"/>
          <w:sz w:val="22"/>
          <w:szCs w:val="22"/>
        </w:rPr>
      </w:pPr>
      <w:r>
        <w:rPr>
          <w:rFonts w:ascii="Asap" w:hAnsi="Asap"/>
          <w:sz w:val="22"/>
          <w:szCs w:val="22"/>
        </w:rPr>
        <w:t>zmanjšanje količine odloženih odpadkov: doseči vsaj 50-odstotno zmanjšanje količin mešanih komunalnih odpadkov, namenjenih odlaganju, z mehanskimi procesi (sortiranje, drobljenje) in biološko stabilizacijo frakcij, kar je skladno z EU cilji, po katerih je treba do leta 2035 zmanjšati odlaganje komunalnih odpadkov na manj kot 10 %.</w:t>
      </w:r>
    </w:p>
    <w:p w14:paraId="54486392" w14:textId="4A8DD0E9" w:rsidR="001A7521" w:rsidRPr="004F3C45" w:rsidRDefault="0003297B" w:rsidP="00B63C41">
      <w:pPr>
        <w:pStyle w:val="Odstavekseznama"/>
        <w:numPr>
          <w:ilvl w:val="0"/>
          <w:numId w:val="1"/>
        </w:numPr>
        <w:jc w:val="both"/>
        <w:rPr>
          <w:rFonts w:ascii="Asap" w:hAnsi="Asap"/>
          <w:sz w:val="22"/>
          <w:szCs w:val="22"/>
        </w:rPr>
      </w:pPr>
      <w:r>
        <w:rPr>
          <w:rFonts w:ascii="Asap" w:hAnsi="Asap"/>
          <w:sz w:val="22"/>
          <w:szCs w:val="22"/>
        </w:rPr>
        <w:t xml:space="preserve">povečanje recikliranja in predelave: </w:t>
      </w:r>
      <w:r w:rsidR="003E1FE5">
        <w:rPr>
          <w:rFonts w:ascii="Asap" w:hAnsi="Asap"/>
          <w:sz w:val="22"/>
          <w:szCs w:val="22"/>
        </w:rPr>
        <w:t>d</w:t>
      </w:r>
      <w:r>
        <w:rPr>
          <w:rFonts w:ascii="Asap" w:hAnsi="Asap"/>
          <w:sz w:val="22"/>
          <w:szCs w:val="22"/>
        </w:rPr>
        <w:t xml:space="preserve">oseči vsaj 60 % recikliranja komunalnih odpadkov v obratu, vključno z izločanjem reciklabilnih materialov (kovine, plastika) in proizvodnjo koristnih produktov. </w:t>
      </w:r>
    </w:p>
    <w:p w14:paraId="13A6A243" w14:textId="77777777" w:rsidR="003E1FE5" w:rsidRDefault="00072B1C" w:rsidP="003E1FE5">
      <w:pPr>
        <w:keepNext/>
      </w:pPr>
      <w:r>
        <w:rPr>
          <w:rFonts w:ascii="Asap" w:hAnsi="Asap"/>
          <w:noProof/>
          <w:sz w:val="22"/>
          <w:szCs w:val="22"/>
        </w:rPr>
        <w:lastRenderedPageBreak/>
        <w:drawing>
          <wp:inline distT="0" distB="0" distL="0" distR="0" wp14:anchorId="5A5507FA" wp14:editId="58AA5D3A">
            <wp:extent cx="5760720" cy="3282950"/>
            <wp:effectExtent l="0" t="0" r="0" b="0"/>
            <wp:docPr id="1864949309" name="Slika 1" descr="Slika, ki vsebuje besede besedilo, posnetek zaslona, vrstica, številka  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949309" name="Slika 1" descr="Slika, ki vsebuje besede besedilo, posnetek zaslona, vrstica, številka  Vsebina, ustvarjena z UI, morda ni pravilna."/>
                    <pic:cNvPicPr/>
                  </pic:nvPicPr>
                  <pic:blipFill>
                    <a:blip r:embed="rId10"/>
                    <a:stretch>
                      <a:fillRect/>
                    </a:stretch>
                  </pic:blipFill>
                  <pic:spPr>
                    <a:xfrm>
                      <a:off x="0" y="0"/>
                      <a:ext cx="5760720" cy="3282950"/>
                    </a:xfrm>
                    <a:prstGeom prst="rect">
                      <a:avLst/>
                    </a:prstGeom>
                  </pic:spPr>
                </pic:pic>
              </a:graphicData>
            </a:graphic>
          </wp:inline>
        </w:drawing>
      </w:r>
    </w:p>
    <w:p w14:paraId="1B3AA08E" w14:textId="556EE753" w:rsidR="00D82E09" w:rsidRPr="004F3C45" w:rsidRDefault="003E1FE5" w:rsidP="003E1FE5">
      <w:pPr>
        <w:pStyle w:val="Napis"/>
        <w:jc w:val="center"/>
        <w:rPr>
          <w:rFonts w:ascii="Asap" w:hAnsi="Asap"/>
          <w:sz w:val="22"/>
          <w:szCs w:val="22"/>
        </w:rPr>
      </w:pPr>
      <w:r>
        <w:t xml:space="preserve">Slika </w:t>
      </w:r>
      <w:fldSimple w:instr=" SEQ Slika \* ARABIC ">
        <w:r>
          <w:rPr>
            <w:noProof/>
          </w:rPr>
          <w:t>1</w:t>
        </w:r>
      </w:fldSimple>
      <w:r>
        <w:t>: Pregled komunalni odpadki</w:t>
      </w:r>
    </w:p>
    <w:p w14:paraId="332E3B22" w14:textId="77777777" w:rsidR="001A7521" w:rsidRPr="004F3C45" w:rsidRDefault="001A7521" w:rsidP="004A7704">
      <w:pPr>
        <w:pStyle w:val="Naslov2"/>
        <w:spacing w:after="240"/>
        <w:rPr>
          <w:rFonts w:ascii="Asap" w:hAnsi="Asap"/>
          <w:sz w:val="22"/>
          <w:szCs w:val="22"/>
        </w:rPr>
      </w:pPr>
      <w:bookmarkStart w:id="4" w:name="_Toc229927763"/>
      <w:r>
        <w:rPr>
          <w:rFonts w:ascii="Asap" w:hAnsi="Asap"/>
          <w:sz w:val="22"/>
          <w:szCs w:val="22"/>
        </w:rPr>
        <w:t>2.2 Obseg projekta</w:t>
      </w:r>
      <w:bookmarkEnd w:id="4"/>
    </w:p>
    <w:p w14:paraId="0F9F4F23" w14:textId="77777777" w:rsidR="001A7521" w:rsidRDefault="001A7521" w:rsidP="00F75134">
      <w:pPr>
        <w:jc w:val="both"/>
        <w:rPr>
          <w:rFonts w:ascii="Asap" w:hAnsi="Asap"/>
          <w:sz w:val="22"/>
          <w:szCs w:val="22"/>
        </w:rPr>
      </w:pPr>
      <w:r>
        <w:rPr>
          <w:rFonts w:ascii="Asap" w:hAnsi="Asap"/>
          <w:sz w:val="22"/>
          <w:szCs w:val="22"/>
        </w:rPr>
        <w:t xml:space="preserve">Objekt mehansko biološke obdelave mešanih komunalnih odpadkov je predviden na lokaciji v Mestni občini Maribor, na območju, kjer je predviden tudi objekt za energijsko izrabo odpadkov. Celotno območje obsega približno 8,8 ha in je prikazan na sliki 1. </w:t>
      </w:r>
    </w:p>
    <w:p w14:paraId="335D881A" w14:textId="6A245C7E" w:rsidR="003E1FE5" w:rsidRPr="003E1FE5" w:rsidRDefault="003E1FE5" w:rsidP="003E1FE5">
      <w:pPr>
        <w:jc w:val="both"/>
        <w:rPr>
          <w:rFonts w:ascii="Asap" w:hAnsi="Asap"/>
          <w:sz w:val="22"/>
          <w:szCs w:val="22"/>
        </w:rPr>
      </w:pPr>
      <w:r>
        <w:rPr>
          <w:rFonts w:ascii="Asap" w:hAnsi="Asap"/>
          <w:sz w:val="22"/>
          <w:szCs w:val="22"/>
        </w:rPr>
        <w:t xml:space="preserve">Obsega naslednja zemljišča: </w:t>
      </w:r>
    </w:p>
    <w:p w14:paraId="474AA296" w14:textId="23426A9C" w:rsidR="003E1FE5" w:rsidRPr="003E1FE5" w:rsidRDefault="003E1FE5" w:rsidP="003E1FE5">
      <w:pPr>
        <w:pStyle w:val="Odstavekseznama"/>
        <w:numPr>
          <w:ilvl w:val="0"/>
          <w:numId w:val="31"/>
        </w:numPr>
        <w:jc w:val="both"/>
        <w:rPr>
          <w:rFonts w:ascii="Asap" w:hAnsi="Asap"/>
          <w:sz w:val="22"/>
          <w:szCs w:val="22"/>
        </w:rPr>
      </w:pPr>
      <w:r w:rsidRPr="003E1FE5">
        <w:rPr>
          <w:rFonts w:ascii="Asap" w:hAnsi="Asap"/>
          <w:sz w:val="22"/>
          <w:szCs w:val="22"/>
        </w:rPr>
        <w:t xml:space="preserve">579/6, 579/7, 579/9, 579/11, 585/1, 586/2, 586/5, 586/6, 586/8, 587/1, 587/3 in 592/1, 592/2,592/3, 626/2, 630/6, 632/1, 632/6, 1120/1 in 2492/12, vse </w:t>
      </w:r>
      <w:proofErr w:type="spellStart"/>
      <w:r w:rsidRPr="003E1FE5">
        <w:rPr>
          <w:rFonts w:ascii="Asap" w:hAnsi="Asap"/>
          <w:sz w:val="22"/>
          <w:szCs w:val="22"/>
        </w:rPr>
        <w:t>k.o</w:t>
      </w:r>
      <w:proofErr w:type="spellEnd"/>
      <w:r w:rsidRPr="003E1FE5">
        <w:rPr>
          <w:rFonts w:ascii="Asap" w:hAnsi="Asap"/>
          <w:sz w:val="22"/>
          <w:szCs w:val="22"/>
        </w:rPr>
        <w:t>. Razvanje;</w:t>
      </w:r>
    </w:p>
    <w:p w14:paraId="27A2B8A8" w14:textId="292F8E32" w:rsidR="003E1FE5" w:rsidRPr="003E1FE5" w:rsidRDefault="003E1FE5" w:rsidP="003E1FE5">
      <w:pPr>
        <w:pStyle w:val="Odstavekseznama"/>
        <w:numPr>
          <w:ilvl w:val="0"/>
          <w:numId w:val="31"/>
        </w:numPr>
        <w:jc w:val="both"/>
        <w:rPr>
          <w:rFonts w:ascii="Asap" w:hAnsi="Asap"/>
          <w:sz w:val="22"/>
          <w:szCs w:val="22"/>
        </w:rPr>
      </w:pPr>
      <w:r w:rsidRPr="003E1FE5">
        <w:rPr>
          <w:rFonts w:ascii="Asap" w:hAnsi="Asap"/>
          <w:sz w:val="22"/>
          <w:szCs w:val="22"/>
        </w:rPr>
        <w:t>2885/2, 2911/36, 2911/47, 2911/48, 2911/64, 2911/82, 2911/83, 2911/84, 2911/99, 2911/100,</w:t>
      </w:r>
      <w:r>
        <w:rPr>
          <w:rFonts w:ascii="Asap" w:hAnsi="Asap"/>
          <w:sz w:val="22"/>
          <w:szCs w:val="22"/>
        </w:rPr>
        <w:t xml:space="preserve"> </w:t>
      </w:r>
      <w:r w:rsidRPr="003E1FE5">
        <w:rPr>
          <w:rFonts w:ascii="Asap" w:hAnsi="Asap"/>
          <w:sz w:val="22"/>
          <w:szCs w:val="22"/>
        </w:rPr>
        <w:t xml:space="preserve">2912/2, 2912/16, 2914/1, 2914/5, 2914/6, 2914/7, 2914/8, 2914/10, 2914/14, 2914/16, 2915/1, 2915/2, 2916 in 2917/1, vse </w:t>
      </w:r>
      <w:proofErr w:type="spellStart"/>
      <w:r w:rsidRPr="003E1FE5">
        <w:rPr>
          <w:rFonts w:ascii="Asap" w:hAnsi="Asap"/>
          <w:sz w:val="22"/>
          <w:szCs w:val="22"/>
        </w:rPr>
        <w:t>k.o</w:t>
      </w:r>
      <w:proofErr w:type="spellEnd"/>
      <w:r w:rsidRPr="003E1FE5">
        <w:rPr>
          <w:rFonts w:ascii="Asap" w:hAnsi="Asap"/>
          <w:sz w:val="22"/>
          <w:szCs w:val="22"/>
        </w:rPr>
        <w:t>. Ob železnici.</w:t>
      </w:r>
    </w:p>
    <w:p w14:paraId="6DABA5A3" w14:textId="6AE31F65" w:rsidR="001A7521" w:rsidRPr="004F3C45" w:rsidRDefault="001C5147" w:rsidP="00F75134">
      <w:pPr>
        <w:jc w:val="both"/>
        <w:rPr>
          <w:rFonts w:ascii="Asap" w:hAnsi="Asap"/>
          <w:sz w:val="22"/>
          <w:szCs w:val="22"/>
        </w:rPr>
      </w:pPr>
      <w:r>
        <w:rPr>
          <w:rFonts w:ascii="Asap" w:hAnsi="Asap"/>
          <w:sz w:val="22"/>
          <w:szCs w:val="22"/>
        </w:rPr>
        <w:t>Glede na zbrane količine MKO in napovedi količin MKO</w:t>
      </w:r>
      <w:r w:rsidR="003E1FE5">
        <w:rPr>
          <w:rFonts w:ascii="Asap" w:hAnsi="Asap"/>
          <w:sz w:val="22"/>
          <w:szCs w:val="22"/>
        </w:rPr>
        <w:t xml:space="preserve"> </w:t>
      </w:r>
      <w:r>
        <w:rPr>
          <w:rFonts w:ascii="Asap" w:hAnsi="Asap"/>
          <w:sz w:val="22"/>
          <w:szCs w:val="22"/>
        </w:rPr>
        <w:t>je predvideno, da bo objekt zasnovan za obdelavo 25.000 do 30.000 ton MKO na leto, ob upoštevanju možnosti, da Snaga pridobi koncesijo za izvajanje javne službe ravnanja z odpadki tudi z občinama, ki sta njeni ustanoviteljici in trenutno na območju le-teh Snaga ne izvaja javne službe zbiranja odpadkov (predvidena količina mešanih komunalnih odpadkov je dodatno 2.500 ton</w:t>
      </w:r>
      <w:r w:rsidR="003E1FE5">
        <w:rPr>
          <w:rFonts w:ascii="Asap" w:hAnsi="Asap"/>
          <w:sz w:val="22"/>
          <w:szCs w:val="22"/>
        </w:rPr>
        <w:t>, občina Rače Fram in občina Duplek</w:t>
      </w:r>
      <w:r>
        <w:rPr>
          <w:rFonts w:ascii="Asap" w:hAnsi="Asap"/>
          <w:sz w:val="22"/>
          <w:szCs w:val="22"/>
        </w:rPr>
        <w:t>)</w:t>
      </w:r>
      <w:r w:rsidR="003E1FE5">
        <w:rPr>
          <w:rFonts w:ascii="Asap" w:hAnsi="Asap"/>
          <w:sz w:val="22"/>
          <w:szCs w:val="22"/>
        </w:rPr>
        <w:t>.</w:t>
      </w:r>
    </w:p>
    <w:p w14:paraId="6CFE59B2" w14:textId="77777777" w:rsidR="00003D83" w:rsidRDefault="00A20404" w:rsidP="00003D83">
      <w:pPr>
        <w:keepNext/>
        <w:jc w:val="center"/>
      </w:pPr>
      <w:r>
        <w:rPr>
          <w:noProof/>
        </w:rPr>
        <w:lastRenderedPageBreak/>
        <w:drawing>
          <wp:anchor distT="0" distB="0" distL="114300" distR="114300" simplePos="0" relativeHeight="251658244" behindDoc="1" locked="0" layoutInCell="1" allowOverlap="1" wp14:anchorId="55EB10C0" wp14:editId="30E532DD">
            <wp:simplePos x="0" y="0"/>
            <wp:positionH relativeFrom="page">
              <wp:align>left</wp:align>
            </wp:positionH>
            <wp:positionV relativeFrom="page">
              <wp:align>top</wp:align>
            </wp:positionV>
            <wp:extent cx="7563600" cy="10684800"/>
            <wp:effectExtent l="0" t="0" r="0" b="0"/>
            <wp:wrapNone/>
            <wp:docPr id="1574605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7563600" cy="10684800"/>
                    </a:xfrm>
                    <a:prstGeom prst="rect">
                      <a:avLst/>
                    </a:prstGeom>
                  </pic:spPr>
                </pic:pic>
              </a:graphicData>
            </a:graphic>
            <wp14:sizeRelH relativeFrom="margin">
              <wp14:pctWidth>0</wp14:pctWidth>
            </wp14:sizeRelH>
            <wp14:sizeRelV relativeFrom="margin">
              <wp14:pctHeight>0</wp14:pctHeight>
            </wp14:sizeRelV>
          </wp:anchor>
        </w:drawing>
      </w:r>
      <w:r>
        <w:rPr>
          <w:rFonts w:ascii="Asap" w:hAnsi="Asap"/>
          <w:noProof/>
          <w:sz w:val="22"/>
          <w:szCs w:val="22"/>
        </w:rPr>
        <w:drawing>
          <wp:inline distT="0" distB="0" distL="0" distR="0" wp14:anchorId="5BC1EB7C" wp14:editId="01685899">
            <wp:extent cx="3740972" cy="2688061"/>
            <wp:effectExtent l="0" t="0" r="0" b="0"/>
            <wp:docPr id="354918798" name="Slika 1" descr="Ureditvena situacija območj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918798" name="Slika 1" descr="Ureditvena situacija območja "/>
                    <pic:cNvPicPr/>
                  </pic:nvPicPr>
                  <pic:blipFill>
                    <a:blip r:embed="rId11"/>
                    <a:stretch>
                      <a:fillRect/>
                    </a:stretch>
                  </pic:blipFill>
                  <pic:spPr>
                    <a:xfrm>
                      <a:off x="0" y="0"/>
                      <a:ext cx="3740972" cy="2688061"/>
                    </a:xfrm>
                    <a:prstGeom prst="rect">
                      <a:avLst/>
                    </a:prstGeom>
                  </pic:spPr>
                </pic:pic>
              </a:graphicData>
            </a:graphic>
          </wp:inline>
        </w:drawing>
      </w:r>
    </w:p>
    <w:p w14:paraId="74C3E8B0" w14:textId="4AF4355B" w:rsidR="00F75134" w:rsidRDefault="00003D83" w:rsidP="00003D83">
      <w:pPr>
        <w:pStyle w:val="Napis"/>
        <w:jc w:val="center"/>
      </w:pPr>
      <w:r>
        <w:t xml:space="preserve">Slika </w:t>
      </w:r>
      <w:r>
        <w:fldChar w:fldCharType="begin"/>
      </w:r>
      <w:r>
        <w:instrText>SEQ Slika \* ARABIC</w:instrText>
      </w:r>
      <w:r>
        <w:fldChar w:fldCharType="separate"/>
      </w:r>
      <w:r w:rsidR="003E1FE5">
        <w:rPr>
          <w:noProof/>
        </w:rPr>
        <w:t>2</w:t>
      </w:r>
      <w:r>
        <w:fldChar w:fldCharType="end"/>
      </w:r>
      <w:r>
        <w:t>: Ureditvena situacija območja OPPN</w:t>
      </w:r>
    </w:p>
    <w:p w14:paraId="1AC29EDA" w14:textId="77777777" w:rsidR="00794F3A" w:rsidRPr="00794F3A" w:rsidRDefault="00794F3A" w:rsidP="00794F3A"/>
    <w:p w14:paraId="3754CEDD" w14:textId="77777777" w:rsidR="001A7521" w:rsidRPr="003E1FE5" w:rsidRDefault="52327B3D" w:rsidP="52327B3D">
      <w:pPr>
        <w:pStyle w:val="Naslov1"/>
        <w:spacing w:after="240"/>
        <w:rPr>
          <w:rFonts w:ascii="Asap" w:hAnsi="Asap"/>
          <w:sz w:val="22"/>
          <w:szCs w:val="22"/>
        </w:rPr>
      </w:pPr>
      <w:bookmarkStart w:id="5" w:name="_Toc229927764"/>
      <w:r w:rsidRPr="003E1FE5">
        <w:rPr>
          <w:rFonts w:ascii="Asap" w:hAnsi="Asap"/>
          <w:sz w:val="22"/>
          <w:szCs w:val="22"/>
        </w:rPr>
        <w:t>3. Analiza trenutnega stanja</w:t>
      </w:r>
      <w:bookmarkEnd w:id="5"/>
    </w:p>
    <w:p w14:paraId="4B90BA91" w14:textId="77777777" w:rsidR="006733D4" w:rsidRDefault="001A7521" w:rsidP="00F75134">
      <w:pPr>
        <w:jc w:val="both"/>
        <w:rPr>
          <w:rFonts w:ascii="Asap" w:hAnsi="Asap"/>
          <w:sz w:val="22"/>
          <w:szCs w:val="22"/>
        </w:rPr>
      </w:pPr>
      <w:r>
        <w:rPr>
          <w:rFonts w:ascii="Asap" w:hAnsi="Asap"/>
          <w:sz w:val="22"/>
          <w:szCs w:val="22"/>
        </w:rPr>
        <w:t xml:space="preserve">Snaga kot komunalno podjetje v javni lasti izvaja javno gospodarsko službo zbiranja odpadkov v 10 občinah: Mestna občina Maribor, občina Hoče-Slivnica, Kungota, Starše, Miklavž, Pesnica, Miklavž na Dravskem polju, Lovrenc na Pohorju, Selnica ob Dravi, Ruše. V vseh občinah zbere cca. 20.000 ton mešanih komunalnih odpadkov iz gospodinjstev oziroma cca. 25.000 ton MKO iz gospodinjstev in pravnih oseb na letni ravni. </w:t>
      </w:r>
    </w:p>
    <w:p w14:paraId="0A52350E" w14:textId="77777777" w:rsidR="004A7704" w:rsidRDefault="004A7704" w:rsidP="00F75134">
      <w:pPr>
        <w:jc w:val="both"/>
        <w:rPr>
          <w:rFonts w:ascii="Asap" w:hAnsi="Asap"/>
          <w:sz w:val="22"/>
          <w:szCs w:val="22"/>
        </w:rPr>
      </w:pPr>
    </w:p>
    <w:p w14:paraId="0ECA0E8A" w14:textId="77777777" w:rsidR="006E7668" w:rsidRDefault="006E7668" w:rsidP="00D82E09">
      <w:pPr>
        <w:keepNext/>
        <w:jc w:val="center"/>
      </w:pPr>
      <w:r>
        <w:rPr>
          <w:rFonts w:ascii="Asap" w:hAnsi="Asap"/>
          <w:noProof/>
          <w:sz w:val="22"/>
          <w:szCs w:val="22"/>
        </w:rPr>
        <w:drawing>
          <wp:inline distT="0" distB="0" distL="0" distR="0" wp14:anchorId="280C621A" wp14:editId="3FD2E95F">
            <wp:extent cx="5657850" cy="2363673"/>
            <wp:effectExtent l="0" t="0" r="0" b="0"/>
            <wp:docPr id="1794045900" name="Slika 1" descr="Slika, ki vsebuje besede besedilo, posnetek zaslona, diagram, grafični prikaz  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045900" name="Slika 1" descr="Slika, ki vsebuje besede besedilo, posnetek zaslona, diagram, grafični prikaz  Vsebina, ustvarjena z UI, morda ni pravilna."/>
                    <pic:cNvPicPr/>
                  </pic:nvPicPr>
                  <pic:blipFill>
                    <a:blip r:embed="rId12"/>
                    <a:stretch>
                      <a:fillRect/>
                    </a:stretch>
                  </pic:blipFill>
                  <pic:spPr>
                    <a:xfrm>
                      <a:off x="0" y="0"/>
                      <a:ext cx="5675366" cy="2370991"/>
                    </a:xfrm>
                    <a:prstGeom prst="rect">
                      <a:avLst/>
                    </a:prstGeom>
                  </pic:spPr>
                </pic:pic>
              </a:graphicData>
            </a:graphic>
          </wp:inline>
        </w:drawing>
      </w:r>
    </w:p>
    <w:p w14:paraId="789C7D4D" w14:textId="25842E09" w:rsidR="006733D4" w:rsidRPr="004F3C45" w:rsidRDefault="006E7668" w:rsidP="006E7668">
      <w:pPr>
        <w:pStyle w:val="Napis"/>
        <w:jc w:val="center"/>
        <w:rPr>
          <w:rFonts w:ascii="Asap" w:hAnsi="Asap"/>
          <w:sz w:val="22"/>
          <w:szCs w:val="22"/>
        </w:rPr>
      </w:pPr>
      <w:r>
        <w:t xml:space="preserve">Slika </w:t>
      </w:r>
      <w:r>
        <w:fldChar w:fldCharType="begin"/>
      </w:r>
      <w:r>
        <w:instrText>SEQ Slika \* ARABIC</w:instrText>
      </w:r>
      <w:r>
        <w:fldChar w:fldCharType="separate"/>
      </w:r>
      <w:r w:rsidR="003E1FE5">
        <w:rPr>
          <w:noProof/>
        </w:rPr>
        <w:t>3</w:t>
      </w:r>
      <w:r>
        <w:fldChar w:fldCharType="end"/>
      </w:r>
      <w:r>
        <w:t>: Količine zbranih komunalnih odpadkov iz gospodinjstev</w:t>
      </w:r>
    </w:p>
    <w:p w14:paraId="267FE384" w14:textId="77777777" w:rsidR="00C8327C" w:rsidRDefault="00C8327C" w:rsidP="00802DFC">
      <w:pPr>
        <w:jc w:val="both"/>
        <w:rPr>
          <w:rFonts w:ascii="Asap" w:hAnsi="Asap"/>
          <w:sz w:val="22"/>
          <w:szCs w:val="22"/>
        </w:rPr>
      </w:pPr>
    </w:p>
    <w:p w14:paraId="4325F140" w14:textId="77777777" w:rsidR="003E1FE5" w:rsidRDefault="004C46D6" w:rsidP="00802DFC">
      <w:pPr>
        <w:jc w:val="both"/>
        <w:rPr>
          <w:rFonts w:ascii="Asap" w:hAnsi="Asap"/>
          <w:sz w:val="22"/>
          <w:szCs w:val="22"/>
        </w:rPr>
      </w:pPr>
      <w:r>
        <w:rPr>
          <w:rFonts w:ascii="Asap" w:hAnsi="Asap"/>
          <w:sz w:val="22"/>
          <w:szCs w:val="22"/>
        </w:rPr>
        <w:t xml:space="preserve">Sortirne analize mešanih komunalnih odpadkov v letu 2024, ki jih Snaga izvaja v vseh občinah, kjer izvaja občinsko obvezno gospodarsko javno službo zbiranja odpadkov skladno z Uredbo o obvezni občinski gospodarski javni službi zbiranja komunalnih odpadkov, kažejo, da se </w:t>
      </w:r>
    </w:p>
    <w:p w14:paraId="5341382E" w14:textId="77777777" w:rsidR="003E1FE5" w:rsidRDefault="003E1FE5" w:rsidP="00802DFC">
      <w:pPr>
        <w:jc w:val="both"/>
        <w:rPr>
          <w:rFonts w:ascii="Asap" w:hAnsi="Asap"/>
          <w:sz w:val="22"/>
          <w:szCs w:val="22"/>
        </w:rPr>
      </w:pPr>
    </w:p>
    <w:p w14:paraId="13481234" w14:textId="21A5086E" w:rsidR="00A20404" w:rsidRDefault="004C46D6" w:rsidP="00802DFC">
      <w:pPr>
        <w:jc w:val="both"/>
        <w:rPr>
          <w:rFonts w:ascii="Asap" w:hAnsi="Asap"/>
          <w:sz w:val="22"/>
          <w:szCs w:val="22"/>
        </w:rPr>
      </w:pPr>
      <w:r>
        <w:rPr>
          <w:rFonts w:ascii="Asap" w:hAnsi="Asap"/>
          <w:sz w:val="22"/>
          <w:szCs w:val="22"/>
        </w:rPr>
        <w:t xml:space="preserve">pojavlja v črnih posodah (MKO posodah) povprečno 22 % bioloških odpadkov, kar pomeni povečanje za 8 % glede na preteklo leto, ko je ta delež znašal 14 %. Te biološke odpadke v večjem deležu predstavljajo papirnate serviete, brisače in robčki, ki so zlepljeni v gmote. Zraven bioloških odpadkov je bilo zaznati tudi v povprečju 14 % plastične embalaže, kar pomeni zvišanje deleža za 4 % glede na preteklo leto. </w:t>
      </w:r>
    </w:p>
    <w:p w14:paraId="4EEF00CC" w14:textId="77777777" w:rsidR="00802DFC" w:rsidRPr="00802DFC" w:rsidRDefault="00802DFC" w:rsidP="00802DFC">
      <w:pPr>
        <w:jc w:val="both"/>
        <w:rPr>
          <w:rFonts w:ascii="Asap" w:hAnsi="Asap"/>
          <w:sz w:val="22"/>
          <w:szCs w:val="22"/>
        </w:rPr>
      </w:pPr>
      <w:r>
        <w:rPr>
          <w:rFonts w:ascii="Asap" w:hAnsi="Asap"/>
          <w:sz w:val="22"/>
          <w:szCs w:val="22"/>
        </w:rPr>
        <w:t xml:space="preserve">Prav tako se med mešanimi komunalnimi </w:t>
      </w:r>
      <w:r>
        <w:rPr>
          <w:noProof/>
        </w:rPr>
        <w:drawing>
          <wp:anchor distT="0" distB="0" distL="114300" distR="114300" simplePos="0" relativeHeight="251658245" behindDoc="1" locked="0" layoutInCell="1" allowOverlap="1" wp14:anchorId="34F19D1E" wp14:editId="3136A011">
            <wp:simplePos x="0" y="0"/>
            <wp:positionH relativeFrom="page">
              <wp:align>left</wp:align>
            </wp:positionH>
            <wp:positionV relativeFrom="page">
              <wp:posOffset>-290830</wp:posOffset>
            </wp:positionV>
            <wp:extent cx="7563600" cy="10684800"/>
            <wp:effectExtent l="0" t="0" r="0" b="0"/>
            <wp:wrapNone/>
            <wp:docPr id="5084260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7563600" cy="10684800"/>
                    </a:xfrm>
                    <a:prstGeom prst="rect">
                      <a:avLst/>
                    </a:prstGeom>
                  </pic:spPr>
                </pic:pic>
              </a:graphicData>
            </a:graphic>
            <wp14:sizeRelH relativeFrom="margin">
              <wp14:pctWidth>0</wp14:pctWidth>
            </wp14:sizeRelH>
            <wp14:sizeRelV relativeFrom="margin">
              <wp14:pctHeight>0</wp14:pctHeight>
            </wp14:sizeRelV>
          </wp:anchor>
        </w:drawing>
      </w:r>
      <w:r>
        <w:rPr>
          <w:rFonts w:ascii="Asap" w:hAnsi="Asap"/>
          <w:sz w:val="22"/>
          <w:szCs w:val="22"/>
        </w:rPr>
        <w:t>odpadki še vedno pojavlja 10 % oblačil in tekstila. Delež papirja in kartona je znašal 7 %, kar pomeni zvišanje za 2 % glede na preteklo leto. Prav tako je bilo zaznati malo manj kot 3 % kovin. V manjših deležih se pojavljajo tudi steklo, odpadki iz lesa ter odpadna električna in elektronska oprema.</w:t>
      </w:r>
    </w:p>
    <w:p w14:paraId="41FE7CE2" w14:textId="77777777" w:rsidR="00EC3233" w:rsidRDefault="00EC3233" w:rsidP="00EC3233">
      <w:pPr>
        <w:keepNext/>
        <w:jc w:val="center"/>
      </w:pPr>
      <w:r>
        <w:rPr>
          <w:rFonts w:ascii="Asap" w:hAnsi="Asap"/>
          <w:noProof/>
          <w:sz w:val="22"/>
          <w:szCs w:val="22"/>
        </w:rPr>
        <w:drawing>
          <wp:inline distT="0" distB="0" distL="0" distR="0" wp14:anchorId="14921CA3" wp14:editId="6A303AC7">
            <wp:extent cx="3312795" cy="2466338"/>
            <wp:effectExtent l="0" t="0" r="1905" b="0"/>
            <wp:docPr id="1172262202" name="Slika 1" descr="Slika, ki vsebuje besede besedilo, posnetek zaslona, številka, pisava  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62202" name="Slika 1" descr="Slika, ki vsebuje besede besedilo, posnetek zaslona, številka, pisava  Vsebina, ustvarjena z UI, morda ni pravilna."/>
                    <pic:cNvPicPr/>
                  </pic:nvPicPr>
                  <pic:blipFill>
                    <a:blip r:embed="rId13"/>
                    <a:stretch>
                      <a:fillRect/>
                    </a:stretch>
                  </pic:blipFill>
                  <pic:spPr>
                    <a:xfrm>
                      <a:off x="0" y="0"/>
                      <a:ext cx="3317128" cy="2469564"/>
                    </a:xfrm>
                    <a:prstGeom prst="rect">
                      <a:avLst/>
                    </a:prstGeom>
                  </pic:spPr>
                </pic:pic>
              </a:graphicData>
            </a:graphic>
          </wp:inline>
        </w:drawing>
      </w:r>
    </w:p>
    <w:p w14:paraId="5B09BDB8" w14:textId="16333C81" w:rsidR="004C46D6" w:rsidRDefault="00EC3233" w:rsidP="00EC3233">
      <w:pPr>
        <w:pStyle w:val="Napis"/>
        <w:jc w:val="center"/>
        <w:rPr>
          <w:rFonts w:ascii="Asap" w:hAnsi="Asap"/>
          <w:sz w:val="22"/>
          <w:szCs w:val="22"/>
        </w:rPr>
      </w:pPr>
      <w:r>
        <w:t xml:space="preserve">Slika </w:t>
      </w:r>
      <w:r>
        <w:fldChar w:fldCharType="begin"/>
      </w:r>
      <w:r>
        <w:instrText>SEQ Slika \* ARABIC</w:instrText>
      </w:r>
      <w:r>
        <w:fldChar w:fldCharType="separate"/>
      </w:r>
      <w:r w:rsidR="003E1FE5">
        <w:rPr>
          <w:noProof/>
        </w:rPr>
        <w:t>4</w:t>
      </w:r>
      <w:r>
        <w:fldChar w:fldCharType="end"/>
      </w:r>
      <w:r>
        <w:t>: Delež presortiranih frakcij iz MKO</w:t>
      </w:r>
    </w:p>
    <w:p w14:paraId="1FC030F5" w14:textId="77777777" w:rsidR="001A7521" w:rsidRDefault="001A7521" w:rsidP="00F75134">
      <w:pPr>
        <w:jc w:val="both"/>
        <w:rPr>
          <w:rFonts w:ascii="Asap" w:hAnsi="Asap"/>
          <w:sz w:val="22"/>
          <w:szCs w:val="22"/>
        </w:rPr>
      </w:pPr>
      <w:r>
        <w:rPr>
          <w:rFonts w:ascii="Asap" w:hAnsi="Asap"/>
          <w:sz w:val="22"/>
          <w:szCs w:val="22"/>
        </w:rPr>
        <w:t xml:space="preserve">Snaga izvaja tudi mehansko obdelavo mešanih komunalnih odpadkov, v skladu z veljavnim okoljevarstvenim dovoljenjem, po postopku D9 – fizikalno-kemična obdelava. Sortirnica letno mehansko obdela okoli 25.000 ton MKO. Kot posebno (tržno) storitev Snaga na sortirnici izvaja še obdelavo ločeno zbrane mešane komunalne embalaže (med 6.000 in 7.000 ton na leto). </w:t>
      </w:r>
    </w:p>
    <w:p w14:paraId="2B22FD2C" w14:textId="77777777" w:rsidR="00800F95" w:rsidRDefault="00800F95" w:rsidP="00800F95">
      <w:pPr>
        <w:keepNext/>
        <w:jc w:val="center"/>
      </w:pPr>
      <w:r>
        <w:rPr>
          <w:rFonts w:ascii="Asap" w:hAnsi="Asap"/>
          <w:noProof/>
          <w:sz w:val="22"/>
          <w:szCs w:val="22"/>
        </w:rPr>
        <w:drawing>
          <wp:inline distT="0" distB="0" distL="0" distR="0" wp14:anchorId="7AA6591F" wp14:editId="51787C13">
            <wp:extent cx="4353133" cy="2392680"/>
            <wp:effectExtent l="0" t="0" r="9525" b="7620"/>
            <wp:docPr id="1014481988" name="Slika 1" descr="Slika, ki vsebuje besede besedilo, posnetek zaslona, številka, diagram  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481988" name="Slika 1" descr="Slika, ki vsebuje besede besedilo, posnetek zaslona, številka, diagram  Vsebina, ustvarjena z UI, morda ni pravilna."/>
                    <pic:cNvPicPr/>
                  </pic:nvPicPr>
                  <pic:blipFill>
                    <a:blip r:embed="rId14"/>
                    <a:stretch>
                      <a:fillRect/>
                    </a:stretch>
                  </pic:blipFill>
                  <pic:spPr>
                    <a:xfrm>
                      <a:off x="0" y="0"/>
                      <a:ext cx="4361222" cy="2397126"/>
                    </a:xfrm>
                    <a:prstGeom prst="rect">
                      <a:avLst/>
                    </a:prstGeom>
                  </pic:spPr>
                </pic:pic>
              </a:graphicData>
            </a:graphic>
          </wp:inline>
        </w:drawing>
      </w:r>
    </w:p>
    <w:p w14:paraId="78575679" w14:textId="45AB9BC5" w:rsidR="00800F95" w:rsidRPr="004F3C45" w:rsidRDefault="00800F95" w:rsidP="00800F95">
      <w:pPr>
        <w:pStyle w:val="Napis"/>
        <w:jc w:val="center"/>
        <w:rPr>
          <w:rFonts w:ascii="Asap" w:hAnsi="Asap"/>
          <w:sz w:val="22"/>
          <w:szCs w:val="22"/>
        </w:rPr>
      </w:pPr>
      <w:r>
        <w:t xml:space="preserve">Slika </w:t>
      </w:r>
      <w:r>
        <w:fldChar w:fldCharType="begin"/>
      </w:r>
      <w:r>
        <w:instrText>SEQ Slika \* ARABIC</w:instrText>
      </w:r>
      <w:r>
        <w:fldChar w:fldCharType="separate"/>
      </w:r>
      <w:r w:rsidR="003E1FE5">
        <w:rPr>
          <w:noProof/>
        </w:rPr>
        <w:t>5</w:t>
      </w:r>
      <w:r>
        <w:fldChar w:fldCharType="end"/>
      </w:r>
      <w:r>
        <w:t>: Količina obdelanih odpadkov na sortirnici</w:t>
      </w:r>
    </w:p>
    <w:p w14:paraId="499D69D3" w14:textId="77777777" w:rsidR="00800F95" w:rsidRDefault="00800F95" w:rsidP="005F3CA6">
      <w:pPr>
        <w:jc w:val="both"/>
        <w:rPr>
          <w:rFonts w:ascii="Asap" w:hAnsi="Asap"/>
          <w:sz w:val="22"/>
          <w:szCs w:val="22"/>
        </w:rPr>
      </w:pPr>
    </w:p>
    <w:p w14:paraId="36F1A5E2" w14:textId="77777777" w:rsidR="00D82E09" w:rsidRDefault="00D82E09" w:rsidP="005F3CA6">
      <w:pPr>
        <w:jc w:val="both"/>
        <w:rPr>
          <w:rFonts w:ascii="Asap" w:hAnsi="Asap"/>
          <w:sz w:val="22"/>
          <w:szCs w:val="22"/>
        </w:rPr>
      </w:pPr>
    </w:p>
    <w:p w14:paraId="6F75ADF5" w14:textId="77777777" w:rsidR="00D82E09" w:rsidRDefault="00D82E09" w:rsidP="005F3CA6">
      <w:pPr>
        <w:jc w:val="both"/>
        <w:rPr>
          <w:rFonts w:ascii="Asap" w:hAnsi="Asap"/>
          <w:sz w:val="22"/>
          <w:szCs w:val="22"/>
        </w:rPr>
      </w:pPr>
    </w:p>
    <w:p w14:paraId="109F8E90" w14:textId="163CB42E" w:rsidR="001A7521" w:rsidRPr="004F3C45" w:rsidRDefault="001A7521" w:rsidP="005F3CA6">
      <w:pPr>
        <w:jc w:val="both"/>
        <w:rPr>
          <w:rFonts w:ascii="Asap" w:hAnsi="Asap"/>
          <w:sz w:val="22"/>
          <w:szCs w:val="22"/>
        </w:rPr>
      </w:pPr>
      <w:r>
        <w:rPr>
          <w:rFonts w:ascii="Asap" w:hAnsi="Asap"/>
          <w:sz w:val="22"/>
          <w:szCs w:val="22"/>
        </w:rPr>
        <w:t xml:space="preserve">Glede na sprejete spremembe Uredbe o odlagališčih odpadkov (sprememba v letu 2021) in zahtevami novega Zakona o varstvu okolja (v letu 2022) mora Snaga prilagoditi obdelavo </w:t>
      </w:r>
      <w:r>
        <w:rPr>
          <w:noProof/>
        </w:rPr>
        <w:drawing>
          <wp:anchor distT="0" distB="0" distL="114300" distR="114300" simplePos="0" relativeHeight="251658246" behindDoc="1" locked="0" layoutInCell="1" allowOverlap="1" wp14:anchorId="03C8F015" wp14:editId="11080D6A">
            <wp:simplePos x="0" y="0"/>
            <wp:positionH relativeFrom="page">
              <wp:align>left</wp:align>
            </wp:positionH>
            <wp:positionV relativeFrom="page">
              <wp:align>top</wp:align>
            </wp:positionV>
            <wp:extent cx="7563600" cy="10684800"/>
            <wp:effectExtent l="0" t="0" r="0" b="0"/>
            <wp:wrapNone/>
            <wp:docPr id="15488134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7563600" cy="10684800"/>
                    </a:xfrm>
                    <a:prstGeom prst="rect">
                      <a:avLst/>
                    </a:prstGeom>
                  </pic:spPr>
                </pic:pic>
              </a:graphicData>
            </a:graphic>
            <wp14:sizeRelH relativeFrom="margin">
              <wp14:pctWidth>0</wp14:pctWidth>
            </wp14:sizeRelH>
            <wp14:sizeRelV relativeFrom="margin">
              <wp14:pctHeight>0</wp14:pctHeight>
            </wp14:sizeRelV>
          </wp:anchor>
        </w:drawing>
      </w:r>
      <w:r>
        <w:rPr>
          <w:rFonts w:ascii="Asap" w:hAnsi="Asap"/>
          <w:sz w:val="22"/>
          <w:szCs w:val="22"/>
        </w:rPr>
        <w:t xml:space="preserve">mešanih komunalnih odpadkov iz postopka D9 – fizikalno kemične obdelave v postopek D8 – biološka obdelava mešanih komunalnih odpadkov. </w:t>
      </w:r>
    </w:p>
    <w:p w14:paraId="542CD5D8" w14:textId="77777777" w:rsidR="001A7521" w:rsidRPr="004F3C45" w:rsidRDefault="0007638A" w:rsidP="005F3CA6">
      <w:pPr>
        <w:jc w:val="both"/>
        <w:rPr>
          <w:rFonts w:ascii="Asap" w:hAnsi="Asap"/>
          <w:sz w:val="22"/>
          <w:szCs w:val="22"/>
        </w:rPr>
      </w:pPr>
      <w:r>
        <w:rPr>
          <w:rFonts w:ascii="Asap" w:hAnsi="Asap"/>
          <w:sz w:val="22"/>
          <w:szCs w:val="22"/>
        </w:rPr>
        <w:t xml:space="preserve">Po trenutno veljavnem okoljevarstvenem dovoljenju, se izhodna težka frakcija po mehanski obdelavi MKO - preostanek po obdelavi - preda prevzemniku, ki ta preostanek obdela še po postopku D8 – biološka obdelava, s čimer zagotovi ustrezno ravnanje v nadaljevanju – odlaganje preostanka na odlagališču, tako da so izpolnjeni vsi ključni parametri za odlaganje. </w:t>
      </w:r>
    </w:p>
    <w:p w14:paraId="5714ADC3" w14:textId="77777777" w:rsidR="00B600D2" w:rsidRDefault="00B600D2" w:rsidP="005F3CA6">
      <w:pPr>
        <w:jc w:val="both"/>
        <w:rPr>
          <w:rFonts w:ascii="Asap" w:hAnsi="Asap"/>
          <w:sz w:val="22"/>
          <w:szCs w:val="22"/>
        </w:rPr>
      </w:pPr>
      <w:r>
        <w:rPr>
          <w:rFonts w:ascii="Asap" w:hAnsi="Asap"/>
          <w:sz w:val="22"/>
          <w:szCs w:val="22"/>
        </w:rPr>
        <w:t xml:space="preserve">Ne glede na to pa je potrebno skladno z zakonodajo zagotoviti obdelavo MKO v centru za ravnanje z odpadki na podlagi prej zapisane zakonodaje (11. točka 3. člena uredbe o odlagališčih odpadkov v povezavi s 6. členom uredbe) in po tolmačenju pristojnega ministrstva, obdelavo MKO skladno z uredbo zagotoviti na eni lokaciji, za katero je izdano OVD. </w:t>
      </w:r>
    </w:p>
    <w:p w14:paraId="4F5AFA11" w14:textId="77777777" w:rsidR="00136C81" w:rsidRDefault="001A7521" w:rsidP="005F3CA6">
      <w:pPr>
        <w:jc w:val="both"/>
        <w:rPr>
          <w:rFonts w:ascii="Asap" w:hAnsi="Asap"/>
          <w:sz w:val="22"/>
          <w:szCs w:val="22"/>
        </w:rPr>
      </w:pPr>
      <w:r>
        <w:rPr>
          <w:rFonts w:ascii="Asap" w:hAnsi="Asap"/>
          <w:sz w:val="22"/>
          <w:szCs w:val="22"/>
        </w:rPr>
        <w:t xml:space="preserve">V ta namen je bila pripravljena idejna zasnova celotnega kompleksa objektov ravnanja z odpadki, vključno z objektom za energijsko izrabo odpadkov. Slednji bo kot vhodne surovine imel lahko frakcijo obdelanih MKO v objektu mehansko biološke obdelave, ki jih bo obdelala Snaga ter lahko frakcijo iz drugih centrov za ravnanje z odpadki s prispevnega področja, določnega z Uredbo o opravljanju obvezne državnega gospodarske javne službe sežiganja komunalnih odpadkov (Uradni list RS, št. 26/25). </w:t>
      </w:r>
    </w:p>
    <w:p w14:paraId="70382B0D" w14:textId="77777777" w:rsidR="00D82E09" w:rsidRPr="004F3C45" w:rsidRDefault="00136C81" w:rsidP="00EC3233">
      <w:pPr>
        <w:jc w:val="both"/>
        <w:rPr>
          <w:rFonts w:ascii="Asap" w:hAnsi="Asap"/>
          <w:sz w:val="22"/>
          <w:szCs w:val="22"/>
        </w:rPr>
      </w:pPr>
      <w:r>
        <w:rPr>
          <w:rFonts w:ascii="Asap" w:hAnsi="Asap"/>
          <w:sz w:val="22"/>
          <w:szCs w:val="22"/>
        </w:rPr>
        <w:t xml:space="preserve">Ob upoštevanju dejstva, da že obstaja objekt, ki obdeluje mešane komunalne odpadke (postopek D9 – mehanska obdelava), torej sortirnica, je potrebno za nadaljnje postopke predvideti možnost uporabe sortirnice za obdelavo MKO tudi v prihodnje (z morebitno tehnološko nadgradnjo) ter na tej podlagi zasnovati oziroma umestiti v prostor (glede na območje OPPN) še objekt biološke obdelave MKO in zagotoviti biološko stabilizacijo teh odpadkov pred odlaganjem. </w:t>
      </w:r>
    </w:p>
    <w:p w14:paraId="35D87980" w14:textId="77777777" w:rsidR="001A7521" w:rsidRPr="004F3C45" w:rsidRDefault="001A7521" w:rsidP="00F97707">
      <w:pPr>
        <w:pStyle w:val="Naslov1"/>
        <w:spacing w:after="240"/>
        <w:rPr>
          <w:rFonts w:ascii="Asap" w:hAnsi="Asap"/>
          <w:sz w:val="22"/>
          <w:szCs w:val="22"/>
        </w:rPr>
      </w:pPr>
      <w:bookmarkStart w:id="6" w:name="_Toc229927765"/>
      <w:r>
        <w:rPr>
          <w:rFonts w:ascii="Asap" w:hAnsi="Asap"/>
          <w:sz w:val="22"/>
          <w:szCs w:val="22"/>
        </w:rPr>
        <w:t>4. Zakonodajni okvir</w:t>
      </w:r>
      <w:bookmarkEnd w:id="6"/>
    </w:p>
    <w:p w14:paraId="4CB9ED01" w14:textId="77777777" w:rsidR="00487940" w:rsidRPr="004F3C45" w:rsidRDefault="001A7521" w:rsidP="001A7521">
      <w:pPr>
        <w:rPr>
          <w:rFonts w:ascii="Asap" w:hAnsi="Asap"/>
          <w:sz w:val="22"/>
          <w:szCs w:val="22"/>
        </w:rPr>
      </w:pPr>
      <w:r>
        <w:rPr>
          <w:rFonts w:ascii="Asap" w:hAnsi="Asap"/>
          <w:sz w:val="22"/>
          <w:szCs w:val="22"/>
        </w:rPr>
        <w:t>Pravne podlage za postavitev objekta mehanske biološke obdelave mešanih komunalnih odpadkov:</w:t>
      </w:r>
    </w:p>
    <w:p w14:paraId="13C62079" w14:textId="77777777" w:rsidR="001A7521" w:rsidRPr="00BB49F1" w:rsidRDefault="001A7521" w:rsidP="006A56A9">
      <w:pPr>
        <w:pStyle w:val="Odstavekseznama"/>
        <w:numPr>
          <w:ilvl w:val="0"/>
          <w:numId w:val="3"/>
        </w:numPr>
        <w:jc w:val="both"/>
        <w:rPr>
          <w:rFonts w:ascii="Asap" w:hAnsi="Asap"/>
          <w:sz w:val="22"/>
          <w:szCs w:val="22"/>
        </w:rPr>
      </w:pPr>
      <w:r>
        <w:rPr>
          <w:rFonts w:ascii="Asap" w:hAnsi="Asap"/>
          <w:sz w:val="22"/>
          <w:szCs w:val="22"/>
        </w:rPr>
        <w:t>Zakon o varstvu okolja (Uradni list RS, št. 44/22, 18/23 – ZDU-1O, 78/23 – ZUNPEOVE, 23/24 in 21/25 – ZOPVOOV)</w:t>
      </w:r>
    </w:p>
    <w:p w14:paraId="32D88505" w14:textId="77777777" w:rsidR="001A7521" w:rsidRPr="00BB49F1" w:rsidRDefault="001A7521" w:rsidP="006A56A9">
      <w:pPr>
        <w:pStyle w:val="Odstavekseznama"/>
        <w:numPr>
          <w:ilvl w:val="0"/>
          <w:numId w:val="3"/>
        </w:numPr>
        <w:jc w:val="both"/>
        <w:rPr>
          <w:rFonts w:ascii="Asap" w:hAnsi="Asap"/>
          <w:sz w:val="22"/>
          <w:szCs w:val="22"/>
        </w:rPr>
      </w:pPr>
      <w:r>
        <w:rPr>
          <w:rFonts w:ascii="Asap" w:hAnsi="Asap"/>
          <w:sz w:val="22"/>
          <w:szCs w:val="22"/>
        </w:rPr>
        <w:t>Zakon o gospodarskih javnih službah (Uradni list RS, št. 32/93, 30/98 – ZZLPPO, 127/06 – ZJZP, 38/10 – ZUKN in 57/11 – ORZGJS40)</w:t>
      </w:r>
    </w:p>
    <w:p w14:paraId="3773DA19" w14:textId="77777777" w:rsidR="001A7521" w:rsidRPr="00BB49F1" w:rsidRDefault="001A7521" w:rsidP="006A56A9">
      <w:pPr>
        <w:pStyle w:val="Odstavekseznama"/>
        <w:numPr>
          <w:ilvl w:val="0"/>
          <w:numId w:val="3"/>
        </w:numPr>
        <w:jc w:val="both"/>
        <w:rPr>
          <w:rFonts w:ascii="Asap" w:hAnsi="Asap"/>
          <w:sz w:val="22"/>
          <w:szCs w:val="22"/>
        </w:rPr>
      </w:pPr>
      <w:r>
        <w:rPr>
          <w:rFonts w:ascii="Asap" w:hAnsi="Asap"/>
          <w:sz w:val="22"/>
          <w:szCs w:val="22"/>
        </w:rPr>
        <w:t>Uredba o odpadkih (Uradni list RS, št. 77/22, 113/23 in 13/25)</w:t>
      </w:r>
    </w:p>
    <w:p w14:paraId="7282BD48" w14:textId="77777777" w:rsidR="001A7521" w:rsidRPr="00BB49F1" w:rsidRDefault="001A7521" w:rsidP="006A56A9">
      <w:pPr>
        <w:pStyle w:val="Odstavekseznama"/>
        <w:numPr>
          <w:ilvl w:val="0"/>
          <w:numId w:val="3"/>
        </w:numPr>
        <w:jc w:val="both"/>
        <w:rPr>
          <w:rFonts w:ascii="Asap" w:hAnsi="Asap"/>
          <w:sz w:val="22"/>
          <w:szCs w:val="22"/>
        </w:rPr>
      </w:pPr>
      <w:r>
        <w:rPr>
          <w:rFonts w:ascii="Asap" w:hAnsi="Asap"/>
          <w:sz w:val="22"/>
          <w:szCs w:val="22"/>
        </w:rPr>
        <w:t>Uredbe o načinu izvajanja gospodarske javne službe zbiranja komunalnih odpadkov (Uradni list RS, št. 33/17, 60/18 in 44/22 – ZVO-2)</w:t>
      </w:r>
    </w:p>
    <w:p w14:paraId="1CA468F2" w14:textId="77777777" w:rsidR="001A7521" w:rsidRPr="00BB49F1" w:rsidRDefault="001A7521" w:rsidP="006A56A9">
      <w:pPr>
        <w:pStyle w:val="Odstavekseznama"/>
        <w:numPr>
          <w:ilvl w:val="0"/>
          <w:numId w:val="3"/>
        </w:numPr>
        <w:jc w:val="both"/>
        <w:rPr>
          <w:rFonts w:ascii="Asap" w:hAnsi="Asap"/>
          <w:sz w:val="22"/>
          <w:szCs w:val="22"/>
        </w:rPr>
      </w:pPr>
      <w:r>
        <w:rPr>
          <w:rFonts w:ascii="Asap" w:hAnsi="Asap"/>
          <w:sz w:val="22"/>
          <w:szCs w:val="22"/>
        </w:rPr>
        <w:t>Uredba o odlagališčih odpadkov (Uradni list RS, št. 10/14, 54/15, 36/16, 37/18, 13/21 in 44/22 – ZVO-2)</w:t>
      </w:r>
    </w:p>
    <w:p w14:paraId="6A5AD411" w14:textId="77777777" w:rsidR="001A7521" w:rsidRDefault="001A7521" w:rsidP="006A56A9">
      <w:pPr>
        <w:pStyle w:val="Odstavekseznama"/>
        <w:numPr>
          <w:ilvl w:val="0"/>
          <w:numId w:val="3"/>
        </w:numPr>
        <w:jc w:val="both"/>
        <w:rPr>
          <w:rFonts w:ascii="Asap" w:hAnsi="Asap"/>
          <w:sz w:val="22"/>
          <w:szCs w:val="22"/>
        </w:rPr>
      </w:pPr>
      <w:r>
        <w:rPr>
          <w:rFonts w:ascii="Asap" w:hAnsi="Asap"/>
          <w:sz w:val="22"/>
          <w:szCs w:val="22"/>
        </w:rPr>
        <w:t>Program ravnanja z odpadki in program preprečevanja odpadkov v Republiki Sloveniji (2022)</w:t>
      </w:r>
    </w:p>
    <w:p w14:paraId="39868D4F" w14:textId="77777777" w:rsidR="001A7521" w:rsidRDefault="001A7521" w:rsidP="001A7521">
      <w:pPr>
        <w:pStyle w:val="Odstavekseznama"/>
        <w:numPr>
          <w:ilvl w:val="0"/>
          <w:numId w:val="3"/>
        </w:numPr>
        <w:jc w:val="both"/>
        <w:rPr>
          <w:rFonts w:ascii="Asap" w:hAnsi="Asap"/>
          <w:sz w:val="22"/>
          <w:szCs w:val="22"/>
        </w:rPr>
      </w:pPr>
      <w:r>
        <w:rPr>
          <w:rFonts w:ascii="Asap" w:hAnsi="Asap"/>
          <w:sz w:val="22"/>
          <w:szCs w:val="22"/>
        </w:rPr>
        <w:t>Uredba o ravnanju z biološko razgradljivimi kuhinjskimi odpadki in zelenim vrtnim odpadom (Uradni list RS, št. 39/10 in 44/22 – ZVO-2)</w:t>
      </w:r>
    </w:p>
    <w:p w14:paraId="79E7D036" w14:textId="77777777" w:rsidR="00D82E09" w:rsidRDefault="00D82E09" w:rsidP="00D82E09">
      <w:pPr>
        <w:jc w:val="both"/>
        <w:rPr>
          <w:rFonts w:ascii="Asap" w:hAnsi="Asap"/>
          <w:sz w:val="22"/>
          <w:szCs w:val="22"/>
        </w:rPr>
      </w:pPr>
    </w:p>
    <w:p w14:paraId="4D2B9084" w14:textId="77777777" w:rsidR="00D82E09" w:rsidRDefault="00D82E09" w:rsidP="00D82E09">
      <w:pPr>
        <w:jc w:val="both"/>
        <w:rPr>
          <w:rFonts w:ascii="Asap" w:hAnsi="Asap"/>
          <w:sz w:val="22"/>
          <w:szCs w:val="22"/>
        </w:rPr>
      </w:pPr>
    </w:p>
    <w:p w14:paraId="1B53FD2F" w14:textId="77777777" w:rsidR="00827B3F" w:rsidRPr="00D82E09" w:rsidRDefault="001E46F3" w:rsidP="00D82E09">
      <w:pPr>
        <w:pStyle w:val="Odstavekseznama"/>
        <w:numPr>
          <w:ilvl w:val="0"/>
          <w:numId w:val="3"/>
        </w:numPr>
        <w:jc w:val="both"/>
        <w:rPr>
          <w:rFonts w:ascii="Asap" w:hAnsi="Asap"/>
          <w:sz w:val="22"/>
          <w:szCs w:val="22"/>
        </w:rPr>
      </w:pPr>
      <w:r>
        <w:rPr>
          <w:rFonts w:ascii="Asap" w:hAnsi="Asap"/>
          <w:sz w:val="22"/>
          <w:szCs w:val="22"/>
        </w:rPr>
        <w:t>Uredba o embalaži in odpadni embalaži (Uradni list RS, št. 54/21, 208/21, 44/22 – ZVO-2 in 120/22)</w:t>
      </w:r>
    </w:p>
    <w:p w14:paraId="0024B6C4" w14:textId="77777777" w:rsidR="008A7FF7" w:rsidRDefault="008A7FF7" w:rsidP="001A7521">
      <w:pPr>
        <w:pStyle w:val="Odstavekseznama"/>
        <w:numPr>
          <w:ilvl w:val="0"/>
          <w:numId w:val="3"/>
        </w:numPr>
        <w:jc w:val="both"/>
        <w:rPr>
          <w:rFonts w:ascii="Asap" w:hAnsi="Asap"/>
          <w:sz w:val="22"/>
          <w:szCs w:val="22"/>
        </w:rPr>
      </w:pPr>
      <w:r>
        <w:rPr>
          <w:rFonts w:ascii="Asap" w:hAnsi="Asap"/>
          <w:sz w:val="22"/>
          <w:szCs w:val="22"/>
        </w:rPr>
        <w:t>Uredba o opravljanju obvezne državnega gospodarske javne službe sežiganja komunalnih odpadkov (Uradni list RS, št. 26/25)</w:t>
      </w:r>
    </w:p>
    <w:p w14:paraId="1B8423A5" w14:textId="77777777" w:rsidR="00A20404" w:rsidRPr="004A7704" w:rsidRDefault="001A7521" w:rsidP="004A7704">
      <w:pPr>
        <w:pStyle w:val="Odstavekseznama"/>
        <w:numPr>
          <w:ilvl w:val="0"/>
          <w:numId w:val="3"/>
        </w:numPr>
        <w:jc w:val="both"/>
        <w:rPr>
          <w:rFonts w:ascii="Asap" w:hAnsi="Asap"/>
          <w:sz w:val="22"/>
          <w:szCs w:val="22"/>
        </w:rPr>
      </w:pPr>
      <w:r>
        <w:rPr>
          <w:rFonts w:ascii="Asap" w:hAnsi="Asap"/>
          <w:sz w:val="22"/>
          <w:szCs w:val="22"/>
        </w:rPr>
        <w:t>Direktiva 2008/98/ES Evropskega parlamenta in Sveta o odpadkih (z revizijami, vključno z Direktivo (EU) 2018/851)</w:t>
      </w:r>
    </w:p>
    <w:p w14:paraId="37582B63" w14:textId="77777777" w:rsidR="001A7521" w:rsidRDefault="001A7521" w:rsidP="001A7521">
      <w:pPr>
        <w:pStyle w:val="Odstavekseznama"/>
        <w:numPr>
          <w:ilvl w:val="0"/>
          <w:numId w:val="3"/>
        </w:numPr>
        <w:jc w:val="both"/>
        <w:rPr>
          <w:rFonts w:ascii="Asap" w:hAnsi="Asap"/>
          <w:sz w:val="22"/>
          <w:szCs w:val="22"/>
        </w:rPr>
      </w:pPr>
      <w:r>
        <w:rPr>
          <w:rFonts w:ascii="Asap" w:hAnsi="Asap"/>
          <w:sz w:val="22"/>
          <w:szCs w:val="22"/>
        </w:rPr>
        <w:t>Direktiva 1999/31/ES o odlaganju odpadkov (z revizijami, vključno z Direktivo (EU) 2018/850)</w:t>
      </w:r>
    </w:p>
    <w:p w14:paraId="4C8550E7" w14:textId="77777777" w:rsidR="001A7521" w:rsidRDefault="001A7521" w:rsidP="001A7521">
      <w:pPr>
        <w:pStyle w:val="Odstavekseznama"/>
        <w:numPr>
          <w:ilvl w:val="0"/>
          <w:numId w:val="3"/>
        </w:numPr>
        <w:jc w:val="both"/>
        <w:rPr>
          <w:rFonts w:ascii="Asap" w:hAnsi="Asap"/>
          <w:sz w:val="22"/>
          <w:szCs w:val="22"/>
        </w:rPr>
      </w:pPr>
      <w:r>
        <w:rPr>
          <w:rFonts w:ascii="Asap" w:hAnsi="Asap"/>
          <w:sz w:val="22"/>
          <w:szCs w:val="22"/>
        </w:rPr>
        <w:t>Direktiva 2019/904/EU o zmanjšanju vpliva nekaterih plastičnih proizvodov na okolje</w:t>
      </w:r>
    </w:p>
    <w:p w14:paraId="317D82E3" w14:textId="77777777" w:rsidR="00CB4661" w:rsidRDefault="001A7521" w:rsidP="00CB4661">
      <w:pPr>
        <w:pStyle w:val="Odstavekseznama"/>
        <w:numPr>
          <w:ilvl w:val="0"/>
          <w:numId w:val="3"/>
        </w:numPr>
        <w:jc w:val="both"/>
        <w:rPr>
          <w:rFonts w:ascii="Asap" w:hAnsi="Asap"/>
          <w:sz w:val="22"/>
          <w:szCs w:val="22"/>
        </w:rPr>
      </w:pPr>
      <w:r>
        <w:rPr>
          <w:rFonts w:ascii="Asap" w:hAnsi="Asap"/>
          <w:sz w:val="22"/>
          <w:szCs w:val="22"/>
        </w:rPr>
        <w:t xml:space="preserve">Direktiva 2010/75/EU o industrijskih emisijah </w:t>
      </w:r>
    </w:p>
    <w:p w14:paraId="3713178E" w14:textId="77777777" w:rsidR="00D949EC" w:rsidRDefault="00D949EC" w:rsidP="00EC3233">
      <w:pPr>
        <w:pStyle w:val="Odstavekseznama"/>
        <w:numPr>
          <w:ilvl w:val="0"/>
          <w:numId w:val="3"/>
        </w:numPr>
        <w:jc w:val="both"/>
        <w:rPr>
          <w:rFonts w:ascii="Asap" w:hAnsi="Asap"/>
          <w:sz w:val="22"/>
          <w:szCs w:val="22"/>
        </w:rPr>
      </w:pPr>
      <w:r>
        <w:rPr>
          <w:rFonts w:ascii="Asap" w:hAnsi="Asap"/>
          <w:sz w:val="22"/>
          <w:szCs w:val="22"/>
        </w:rPr>
        <w:t>Izvedbeni sklep Komisije (EU) 2018/1147 z dne 10. avgusta 2018 o določitvi zaključkov o najboljših razpoložljivih tehnikah (BAT) za obdelavo odpadkov v skladu z Direktivo 2010/75/EU Evropskega parlamenta in Sveta</w:t>
      </w:r>
    </w:p>
    <w:p w14:paraId="727B7B4C" w14:textId="77777777" w:rsidR="00F97707" w:rsidRPr="00D82E09" w:rsidRDefault="00A86429" w:rsidP="00D82E09">
      <w:pPr>
        <w:pStyle w:val="Odstavekseznama"/>
        <w:numPr>
          <w:ilvl w:val="0"/>
          <w:numId w:val="3"/>
        </w:numPr>
        <w:jc w:val="both"/>
        <w:rPr>
          <w:rFonts w:ascii="Asap" w:hAnsi="Asap"/>
          <w:sz w:val="22"/>
          <w:szCs w:val="22"/>
        </w:rPr>
      </w:pPr>
      <w:r>
        <w:rPr>
          <w:rFonts w:ascii="Asap" w:hAnsi="Asap"/>
          <w:sz w:val="22"/>
          <w:szCs w:val="22"/>
        </w:rPr>
        <w:t>Best Available Techniques (BAT) Reference Document for Waste treatment Industrial Emissions Directive 2010/75/EU (Integrated Pollution Prevention and Control); EUR 29362 EN; Publications Office of the European Union, Luxembourg, 2018; ISBN 978-92-79-94038-5, doi:10.2760/407967, JRC113018</w:t>
      </w:r>
    </w:p>
    <w:p w14:paraId="06361537" w14:textId="77777777" w:rsidR="00F97707" w:rsidRPr="00F97707" w:rsidRDefault="001A7521" w:rsidP="00F97707">
      <w:pPr>
        <w:pStyle w:val="Naslov1"/>
        <w:spacing w:after="240"/>
        <w:rPr>
          <w:rFonts w:ascii="Asap" w:hAnsi="Asap"/>
          <w:sz w:val="22"/>
          <w:szCs w:val="22"/>
        </w:rPr>
      </w:pPr>
      <w:bookmarkStart w:id="7" w:name="_Toc229927766"/>
      <w:r>
        <w:rPr>
          <w:rFonts w:ascii="Asap" w:hAnsi="Asap"/>
          <w:sz w:val="22"/>
          <w:szCs w:val="22"/>
        </w:rPr>
        <w:t>5. Tehnologija mehanske biološke obdelave mešanih komunalnih odpadkov</w:t>
      </w:r>
      <w:bookmarkEnd w:id="7"/>
      <w:r>
        <w:rPr>
          <w:rFonts w:ascii="Asap" w:hAnsi="Asap"/>
          <w:sz w:val="22"/>
          <w:szCs w:val="22"/>
        </w:rPr>
        <w:t xml:space="preserve"> </w:t>
      </w:r>
    </w:p>
    <w:p w14:paraId="63D8832B" w14:textId="77777777" w:rsidR="001A7521" w:rsidRPr="004F3C45" w:rsidRDefault="001A7521" w:rsidP="00877136">
      <w:pPr>
        <w:jc w:val="both"/>
        <w:rPr>
          <w:rFonts w:ascii="Asap" w:hAnsi="Asap"/>
          <w:sz w:val="22"/>
          <w:szCs w:val="22"/>
        </w:rPr>
      </w:pPr>
      <w:r>
        <w:rPr>
          <w:rFonts w:ascii="Asap" w:hAnsi="Asap"/>
          <w:sz w:val="22"/>
          <w:szCs w:val="22"/>
        </w:rPr>
        <w:t>Mešani komunalni odpadki so pred odlaganjem ustrezno obdelani, če se mehansko biološko obdelajo pred odlaganjem po postopku D8 iz Uredbe o odlagališčih odpadkov ter izpolnjujejo pogoje za odložitev na odlagališču (kurilna vrednost pod 6.000 kJ/kg suhe snovi, TOC pod 18 odstotkov mase suhih mehansko biološko obdelanih komunalnih odpadkov in sposobnost sprejemanja kisika, izražena v AT4, pod 10 mg O</w:t>
      </w:r>
      <w:r>
        <w:rPr>
          <w:rFonts w:ascii="Asap" w:hAnsi="Asap"/>
          <w:sz w:val="22"/>
          <w:szCs w:val="22"/>
          <w:vertAlign w:val="subscript"/>
        </w:rPr>
        <w:t>2</w:t>
      </w:r>
      <w:r>
        <w:rPr>
          <w:rFonts w:ascii="Asap" w:hAnsi="Asap"/>
          <w:sz w:val="22"/>
          <w:szCs w:val="22"/>
        </w:rPr>
        <w:t>/g suhe snovi biološko razgradljivih odpadkov).</w:t>
      </w:r>
    </w:p>
    <w:p w14:paraId="042CFE90" w14:textId="77777777" w:rsidR="00794F3A" w:rsidRDefault="00D82E09" w:rsidP="00794F3A">
      <w:pPr>
        <w:jc w:val="both"/>
        <w:rPr>
          <w:rFonts w:ascii="Asap" w:hAnsi="Asap"/>
          <w:sz w:val="22"/>
          <w:szCs w:val="22"/>
        </w:rPr>
      </w:pPr>
      <w:r>
        <w:rPr>
          <w:noProof/>
        </w:rPr>
        <w:drawing>
          <wp:anchor distT="0" distB="0" distL="114300" distR="114300" simplePos="0" relativeHeight="251658247" behindDoc="1" locked="0" layoutInCell="1" allowOverlap="1" wp14:anchorId="79A4404E" wp14:editId="43098444">
            <wp:simplePos x="0" y="0"/>
            <wp:positionH relativeFrom="page">
              <wp:align>right</wp:align>
            </wp:positionH>
            <wp:positionV relativeFrom="page">
              <wp:posOffset>123825</wp:posOffset>
            </wp:positionV>
            <wp:extent cx="7563485" cy="10684510"/>
            <wp:effectExtent l="0" t="0" r="0" b="0"/>
            <wp:wrapNone/>
            <wp:docPr id="727811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7563485" cy="10684510"/>
                    </a:xfrm>
                    <a:prstGeom prst="rect">
                      <a:avLst/>
                    </a:prstGeom>
                  </pic:spPr>
                </pic:pic>
              </a:graphicData>
            </a:graphic>
            <wp14:sizeRelH relativeFrom="margin">
              <wp14:pctWidth>0</wp14:pctWidth>
            </wp14:sizeRelH>
            <wp14:sizeRelV relativeFrom="margin">
              <wp14:pctHeight>0</wp14:pctHeight>
            </wp14:sizeRelV>
          </wp:anchor>
        </w:drawing>
      </w:r>
      <w:r>
        <w:rPr>
          <w:rFonts w:ascii="Asap" w:hAnsi="Asap"/>
          <w:sz w:val="22"/>
          <w:szCs w:val="22"/>
        </w:rPr>
        <w:t xml:space="preserve">Glede na sprejet Program ravnanja z odpadki (2022) je v uporabljenem računskem modelu za izdelavo scenarijev možnega razvoja ravnanja s komunalnimi odpadki do leta 2035 upoštevano, da se bodo v Sloveniji mešani komunalni odpadki obdelovali tako, kot so se obdelovali v obdobju 2018 – 2019, to je na naslednje načine: </w:t>
      </w:r>
    </w:p>
    <w:p w14:paraId="4D2E8A0B" w14:textId="77777777" w:rsidR="004A7704" w:rsidRPr="00794F3A" w:rsidRDefault="00321FC5" w:rsidP="004A7704">
      <w:pPr>
        <w:pStyle w:val="Odstavekseznama"/>
        <w:numPr>
          <w:ilvl w:val="0"/>
          <w:numId w:val="3"/>
        </w:numPr>
        <w:jc w:val="both"/>
        <w:rPr>
          <w:rFonts w:ascii="Asap" w:hAnsi="Asap"/>
          <w:sz w:val="22"/>
          <w:szCs w:val="22"/>
        </w:rPr>
      </w:pPr>
      <w:r>
        <w:rPr>
          <w:rFonts w:ascii="Asap" w:hAnsi="Asap"/>
          <w:sz w:val="22"/>
          <w:szCs w:val="22"/>
        </w:rPr>
        <w:t xml:space="preserve">okoli 60 odstotkov z aerobno mehansko biološko obdelavo, to je z izločanjem reciklabilnih in gorljivih sestavin ter naknadnim odlaganjem biološko stabiliziranih in mehansko obdelanih mešanih komunalnih odpadkov, ali </w:t>
      </w:r>
    </w:p>
    <w:p w14:paraId="0D729686" w14:textId="77777777" w:rsidR="001A7521" w:rsidRPr="004A7704" w:rsidRDefault="00321FC5" w:rsidP="004A7704">
      <w:pPr>
        <w:pStyle w:val="Odstavekseznama"/>
        <w:numPr>
          <w:ilvl w:val="0"/>
          <w:numId w:val="5"/>
        </w:numPr>
        <w:jc w:val="both"/>
        <w:rPr>
          <w:rFonts w:ascii="Asap" w:hAnsi="Asap"/>
          <w:sz w:val="22"/>
          <w:szCs w:val="22"/>
        </w:rPr>
      </w:pPr>
      <w:r>
        <w:rPr>
          <w:rFonts w:ascii="Asap" w:hAnsi="Asap"/>
          <w:sz w:val="22"/>
          <w:szCs w:val="22"/>
        </w:rPr>
        <w:t xml:space="preserve">okoli 40 odstotkov z anaerobno mehansko biološko obdelavo in naknadnim odlaganjem biološko nerazgradljivih sestavin ter </w:t>
      </w:r>
    </w:p>
    <w:p w14:paraId="000553F2" w14:textId="77777777" w:rsidR="006120F7" w:rsidRDefault="00321FC5" w:rsidP="006120F7">
      <w:pPr>
        <w:pStyle w:val="Odstavekseznama"/>
        <w:numPr>
          <w:ilvl w:val="0"/>
          <w:numId w:val="5"/>
        </w:numPr>
        <w:jc w:val="both"/>
        <w:rPr>
          <w:rFonts w:ascii="Asap" w:hAnsi="Asap"/>
          <w:sz w:val="22"/>
          <w:szCs w:val="22"/>
        </w:rPr>
      </w:pPr>
      <w:r>
        <w:rPr>
          <w:rFonts w:ascii="Asap" w:hAnsi="Asap"/>
          <w:sz w:val="22"/>
          <w:szCs w:val="22"/>
        </w:rPr>
        <w:t>s sežiganjem pregnitega blata, ki je digestatu podoben ostanek mehansko biološke obdelave mešanih komunalnih odpadkov.</w:t>
      </w:r>
    </w:p>
    <w:p w14:paraId="67722668" w14:textId="77777777" w:rsidR="006120F7" w:rsidRPr="006120F7" w:rsidRDefault="006120F7" w:rsidP="006120F7">
      <w:pPr>
        <w:jc w:val="both"/>
        <w:rPr>
          <w:rFonts w:ascii="Asap" w:hAnsi="Asap"/>
          <w:sz w:val="22"/>
          <w:szCs w:val="22"/>
        </w:rPr>
      </w:pPr>
      <w:r>
        <w:rPr>
          <w:rFonts w:ascii="Asap" w:hAnsi="Asap"/>
          <w:sz w:val="22"/>
          <w:szCs w:val="22"/>
        </w:rPr>
        <w:t>Po namenu uporabe biološke obdelave v sistemu mehansko biološke obdelave ločimo biološko sušenje, ki se odvija pred mehansko obdelavo MKO in stabilizacijo, ki se izvaja samo za preostanek po obdelavi MKO, t. im. težko frakcijo.</w:t>
      </w:r>
    </w:p>
    <w:p w14:paraId="2138462A" w14:textId="77777777" w:rsidR="001A7521" w:rsidRPr="004F3C45" w:rsidRDefault="001A7521" w:rsidP="00321FC5">
      <w:pPr>
        <w:jc w:val="both"/>
        <w:rPr>
          <w:rFonts w:ascii="Asap" w:hAnsi="Asap"/>
          <w:sz w:val="22"/>
          <w:szCs w:val="22"/>
        </w:rPr>
      </w:pPr>
      <w:r>
        <w:rPr>
          <w:rFonts w:ascii="Asap" w:hAnsi="Asap"/>
          <w:sz w:val="22"/>
          <w:szCs w:val="22"/>
        </w:rPr>
        <w:lastRenderedPageBreak/>
        <w:t>Nadalje program ravnanja z odpadki še določa, da morajo biti naprave za mehansko biološko obdelavo mešanih komunalnih odpadkov pred odlaganjem opremljene z napravami za biološko čiščenje odpadnega zraka.</w:t>
      </w:r>
    </w:p>
    <w:p w14:paraId="06E88D8E" w14:textId="77777777" w:rsidR="001115C6" w:rsidRDefault="001A7521" w:rsidP="0041251F">
      <w:pPr>
        <w:jc w:val="both"/>
        <w:rPr>
          <w:rFonts w:ascii="Asap" w:hAnsi="Asap"/>
          <w:sz w:val="22"/>
          <w:szCs w:val="22"/>
        </w:rPr>
      </w:pPr>
      <w:r>
        <w:rPr>
          <w:rFonts w:ascii="Asap" w:hAnsi="Asap"/>
          <w:sz w:val="22"/>
          <w:szCs w:val="22"/>
        </w:rPr>
        <w:t>Pripravljavec študije izvedljivosti mora ob upoštevanju določil predpisov in usmeritev iz programa ravnanja z odpadki na tej podlagi pri zasnovi in pripravi dokumentacije, obvezno obravnavati analizo možnosti tehnično-tehnološke nadgradnje obstoječe sortirnice kot izhodiščne lokacije za integracijo mehanske in biološke obdelave, z vključitvijo sodobnih tehnologij.</w:t>
      </w:r>
    </w:p>
    <w:p w14:paraId="228B4153" w14:textId="45920C7D" w:rsidR="001A7521" w:rsidRPr="004F3C45" w:rsidRDefault="003E1FE5" w:rsidP="0041251F">
      <w:pPr>
        <w:jc w:val="both"/>
        <w:rPr>
          <w:rFonts w:ascii="Asap" w:hAnsi="Asap"/>
          <w:sz w:val="22"/>
          <w:szCs w:val="22"/>
        </w:rPr>
      </w:pPr>
      <w:r>
        <w:rPr>
          <w:rFonts w:ascii="Asap" w:hAnsi="Asap"/>
          <w:sz w:val="22"/>
          <w:szCs w:val="22"/>
        </w:rPr>
        <w:t>Pri pripravi študije je treba upoštevati</w:t>
      </w:r>
      <w:r w:rsidR="001A7521">
        <w:rPr>
          <w:rFonts w:ascii="Asap" w:hAnsi="Asap"/>
          <w:sz w:val="22"/>
          <w:szCs w:val="22"/>
        </w:rPr>
        <w:t xml:space="preserve"> obstoječ objekt mehanske obdelave mešanih komunalnih odpadkov (sortirnica) ter prednosti in slabosti vključevanja obstoječega objekta in tehnologije v sam proces, pri čemer mora biti zagotovljeno tudi, da se v obstoječem objektu vrši še obdelava drugih vrst odpadkov, kot npr. trenutno sortiranje mešane komunalne embalaže. Strategija podjetja je, da se v sortirnici vrši še obdelava drugih vrst odpadkov, ki so tržno zanimivi. </w:t>
      </w:r>
    </w:p>
    <w:p w14:paraId="5355E498" w14:textId="77777777" w:rsidR="00794F3A" w:rsidRDefault="001A7521" w:rsidP="002B74D6">
      <w:pPr>
        <w:jc w:val="both"/>
        <w:rPr>
          <w:rFonts w:ascii="Asap" w:hAnsi="Asap"/>
          <w:sz w:val="22"/>
          <w:szCs w:val="22"/>
        </w:rPr>
      </w:pPr>
      <w:r>
        <w:rPr>
          <w:rFonts w:ascii="Asap" w:hAnsi="Asap"/>
          <w:sz w:val="22"/>
          <w:szCs w:val="22"/>
        </w:rPr>
        <w:t>Študija naj obravnava predvidene količine in strukturo vhodnih odpadkov, analizo prostorskih pogojev in okoljskih omejitev, ter pripravi tehnično in ekonomsko ovrednotenje različnih modelov vzpostavitve tehnologije in objekta. Poleg tega naj bo upoštevana možnost povezovanja z obstoječimi objekti in tehnologijami znotraj regije.</w:t>
      </w:r>
    </w:p>
    <w:p w14:paraId="212F7416" w14:textId="77777777" w:rsidR="00670AAD" w:rsidRPr="00D5139C" w:rsidRDefault="003A66FC" w:rsidP="00D5139C">
      <w:pPr>
        <w:pStyle w:val="Naslov1"/>
        <w:spacing w:after="240"/>
        <w:rPr>
          <w:rFonts w:ascii="Asap" w:hAnsi="Asap"/>
          <w:sz w:val="22"/>
          <w:szCs w:val="22"/>
        </w:rPr>
      </w:pPr>
      <w:bookmarkStart w:id="8" w:name="_Toc229927767"/>
      <w:r>
        <w:rPr>
          <w:rFonts w:ascii="Asap" w:hAnsi="Asap"/>
          <w:sz w:val="22"/>
          <w:szCs w:val="22"/>
        </w:rPr>
        <w:t>6.  Povzetek obsega naloge</w:t>
      </w:r>
      <w:bookmarkEnd w:id="8"/>
    </w:p>
    <w:p w14:paraId="348533CE" w14:textId="77777777" w:rsidR="00912AE7" w:rsidRDefault="002B74D6" w:rsidP="002B74D6">
      <w:pPr>
        <w:jc w:val="both"/>
        <w:rPr>
          <w:rFonts w:ascii="Asap" w:hAnsi="Asap"/>
          <w:sz w:val="22"/>
          <w:szCs w:val="22"/>
        </w:rPr>
      </w:pPr>
      <w:r>
        <w:rPr>
          <w:rFonts w:ascii="Asap" w:hAnsi="Asap"/>
          <w:sz w:val="22"/>
          <w:szCs w:val="22"/>
        </w:rPr>
        <w:t xml:space="preserve">Študija mora obsegati: </w:t>
      </w:r>
    </w:p>
    <w:p w14:paraId="75212812" w14:textId="77777777" w:rsidR="00912AE7" w:rsidRDefault="00912AE7" w:rsidP="00912AE7">
      <w:pPr>
        <w:pStyle w:val="Odstavekseznama"/>
        <w:numPr>
          <w:ilvl w:val="0"/>
          <w:numId w:val="9"/>
        </w:numPr>
        <w:jc w:val="both"/>
        <w:rPr>
          <w:rFonts w:ascii="Asap" w:hAnsi="Asap"/>
          <w:sz w:val="22"/>
          <w:szCs w:val="22"/>
        </w:rPr>
      </w:pPr>
      <w:r>
        <w:rPr>
          <w:rFonts w:ascii="Asap" w:hAnsi="Asap"/>
          <w:sz w:val="22"/>
          <w:szCs w:val="22"/>
        </w:rPr>
        <w:t>Splošno</w:t>
      </w:r>
    </w:p>
    <w:p w14:paraId="7A435340" w14:textId="77777777" w:rsidR="003E1FE5" w:rsidRDefault="003E1FE5" w:rsidP="003E1FE5">
      <w:pPr>
        <w:pStyle w:val="Odstavekseznama"/>
        <w:ind w:left="1080"/>
        <w:jc w:val="both"/>
        <w:rPr>
          <w:rFonts w:ascii="Asap" w:hAnsi="Asap"/>
          <w:sz w:val="22"/>
          <w:szCs w:val="22"/>
        </w:rPr>
      </w:pPr>
    </w:p>
    <w:p w14:paraId="140B2A43" w14:textId="340FECE8" w:rsidR="00AA1F40" w:rsidRPr="003E1FE5" w:rsidRDefault="008F6D33" w:rsidP="003E1FE5">
      <w:pPr>
        <w:pStyle w:val="Odstavekseznama"/>
        <w:numPr>
          <w:ilvl w:val="0"/>
          <w:numId w:val="5"/>
        </w:numPr>
        <w:jc w:val="both"/>
        <w:rPr>
          <w:rFonts w:ascii="Asap" w:hAnsi="Asap"/>
          <w:sz w:val="22"/>
          <w:szCs w:val="22"/>
        </w:rPr>
      </w:pPr>
      <w:r w:rsidRPr="003E1FE5">
        <w:rPr>
          <w:rFonts w:ascii="Asap" w:hAnsi="Asap"/>
          <w:sz w:val="22"/>
          <w:szCs w:val="22"/>
        </w:rPr>
        <w:t xml:space="preserve">Osnovni podatki </w:t>
      </w:r>
    </w:p>
    <w:p w14:paraId="0B60F93A" w14:textId="1EC6664F" w:rsidR="00CC103A" w:rsidRPr="003E1FE5" w:rsidRDefault="003E1FE5" w:rsidP="003E1FE5">
      <w:pPr>
        <w:spacing w:after="0" w:line="276" w:lineRule="auto"/>
        <w:jc w:val="both"/>
        <w:rPr>
          <w:rFonts w:ascii="Asap" w:hAnsi="Asap"/>
          <w:sz w:val="22"/>
          <w:szCs w:val="22"/>
        </w:rPr>
      </w:pPr>
      <w:r>
        <w:rPr>
          <w:rFonts w:ascii="Asap" w:hAnsi="Asap"/>
          <w:sz w:val="22"/>
          <w:szCs w:val="22"/>
        </w:rPr>
        <w:t xml:space="preserve">Objekt mehanske obdelave mešanih komunalnih odpadkov predvideva obdelava mešanih komunalnih odpadkov s klas. št. 20 03 01 kot obdelavo po postopku D9 skladno s Prilogo Uredbe o odlagališčih. Predvidena je obdelava MKO v eni izmeni v letni količini 35.410 ton. Predvidena je tudi predelava mešanih kosovnih odpadkov v letni količini 4.190 ton ter predelava odpadne embalaže s klas. št. 20 03 07 v letni količini 13.960 ton. </w:t>
      </w:r>
      <w:r w:rsidR="00CC103A" w:rsidRPr="003E1FE5">
        <w:rPr>
          <w:rFonts w:ascii="Asap" w:hAnsi="Asap"/>
          <w:sz w:val="22"/>
          <w:szCs w:val="22"/>
        </w:rPr>
        <w:t>Obstoječe okoljevarstveno dovoljenje (OVD) na sortirnici dovoljuje obdelavo naslednjih količin odpadkov</w:t>
      </w:r>
      <w:r>
        <w:rPr>
          <w:rFonts w:ascii="Asap" w:hAnsi="Asap"/>
          <w:sz w:val="22"/>
          <w:szCs w:val="22"/>
        </w:rPr>
        <w:t>.</w:t>
      </w:r>
    </w:p>
    <w:p w14:paraId="24C836DB" w14:textId="77777777" w:rsidR="00B73E43" w:rsidRPr="003E1FE5" w:rsidRDefault="00B73E43" w:rsidP="00B73E43">
      <w:pPr>
        <w:spacing w:after="0" w:line="240" w:lineRule="auto"/>
        <w:ind w:left="357"/>
        <w:jc w:val="both"/>
        <w:rPr>
          <w:rFonts w:ascii="Asap" w:hAnsi="Asap"/>
          <w:sz w:val="22"/>
          <w:szCs w:val="22"/>
        </w:rPr>
      </w:pPr>
    </w:p>
    <w:p w14:paraId="648C0BE3" w14:textId="7A32E420" w:rsidR="00CC103A" w:rsidRDefault="003E1FE5" w:rsidP="003E1FE5">
      <w:pPr>
        <w:spacing w:after="0" w:line="240" w:lineRule="auto"/>
        <w:jc w:val="both"/>
        <w:rPr>
          <w:rFonts w:ascii="Asap" w:hAnsi="Asap"/>
          <w:sz w:val="22"/>
          <w:szCs w:val="22"/>
        </w:rPr>
      </w:pPr>
      <w:r>
        <w:rPr>
          <w:rFonts w:ascii="Asap" w:hAnsi="Asap"/>
          <w:sz w:val="22"/>
          <w:szCs w:val="22"/>
        </w:rPr>
        <w:t xml:space="preserve">Snaga kot izvajalec javne službe zbiranja odpadkov zbere na letni ravni cca. 25.000 ton MKO in cca. 5.500 ton odpadne embalaže. </w:t>
      </w:r>
    </w:p>
    <w:p w14:paraId="3267F849" w14:textId="77777777" w:rsidR="003E1FE5" w:rsidRPr="003E1FE5" w:rsidRDefault="003E1FE5" w:rsidP="003E1FE5">
      <w:pPr>
        <w:spacing w:after="0" w:line="240" w:lineRule="auto"/>
        <w:jc w:val="both"/>
        <w:rPr>
          <w:rFonts w:ascii="Asap" w:hAnsi="Asap"/>
          <w:sz w:val="22"/>
          <w:szCs w:val="22"/>
        </w:rPr>
      </w:pPr>
    </w:p>
    <w:p w14:paraId="6BB10204" w14:textId="77777777" w:rsidR="00AA1F40" w:rsidRPr="003E1FE5" w:rsidRDefault="00CC103A" w:rsidP="00CC103A">
      <w:pPr>
        <w:jc w:val="both"/>
        <w:rPr>
          <w:rFonts w:ascii="Asap" w:hAnsi="Asap"/>
          <w:sz w:val="22"/>
          <w:szCs w:val="22"/>
        </w:rPr>
      </w:pPr>
      <w:r w:rsidRPr="003E1FE5">
        <w:rPr>
          <w:rFonts w:ascii="Asap" w:hAnsi="Asap"/>
          <w:sz w:val="22"/>
          <w:szCs w:val="22"/>
        </w:rPr>
        <w:t>Ti podatki predstavljajo mejno zmogljivost sistema, ki jo mora študija obravnavati kot zgornjo referenco, predvsem pri preverjanju skladnosti s prihodnjimi širitvami.</w:t>
      </w:r>
    </w:p>
    <w:p w14:paraId="00A74BA4" w14:textId="454F0C19" w:rsidR="001A7521" w:rsidRPr="003E1FE5" w:rsidRDefault="001A7521" w:rsidP="002B74D6">
      <w:pPr>
        <w:pStyle w:val="Odstavekseznama"/>
        <w:numPr>
          <w:ilvl w:val="0"/>
          <w:numId w:val="8"/>
        </w:numPr>
        <w:jc w:val="both"/>
        <w:rPr>
          <w:rFonts w:ascii="Asap" w:hAnsi="Asap"/>
          <w:sz w:val="22"/>
          <w:szCs w:val="22"/>
        </w:rPr>
      </w:pPr>
      <w:r w:rsidRPr="003E1FE5">
        <w:rPr>
          <w:rFonts w:ascii="Asap" w:hAnsi="Asap"/>
          <w:sz w:val="22"/>
          <w:szCs w:val="22"/>
        </w:rPr>
        <w:t>Kvantitativn</w:t>
      </w:r>
      <w:r w:rsidR="003E1FE5">
        <w:rPr>
          <w:rFonts w:ascii="Asap" w:hAnsi="Asap"/>
          <w:sz w:val="22"/>
          <w:szCs w:val="22"/>
        </w:rPr>
        <w:t>o</w:t>
      </w:r>
      <w:r w:rsidRPr="003E1FE5">
        <w:rPr>
          <w:rFonts w:ascii="Asap" w:hAnsi="Asap"/>
          <w:sz w:val="22"/>
          <w:szCs w:val="22"/>
        </w:rPr>
        <w:t xml:space="preserve"> in kvalitativn</w:t>
      </w:r>
      <w:r w:rsidR="003E1FE5">
        <w:rPr>
          <w:rFonts w:ascii="Asap" w:hAnsi="Asap"/>
          <w:sz w:val="22"/>
          <w:szCs w:val="22"/>
        </w:rPr>
        <w:t>o</w:t>
      </w:r>
      <w:r w:rsidRPr="003E1FE5">
        <w:rPr>
          <w:rFonts w:ascii="Asap" w:hAnsi="Asap"/>
          <w:sz w:val="22"/>
          <w:szCs w:val="22"/>
        </w:rPr>
        <w:t xml:space="preserve"> analiz</w:t>
      </w:r>
      <w:r w:rsidR="003E1FE5">
        <w:rPr>
          <w:rFonts w:ascii="Asap" w:hAnsi="Asap"/>
          <w:sz w:val="22"/>
          <w:szCs w:val="22"/>
        </w:rPr>
        <w:t>o</w:t>
      </w:r>
      <w:r w:rsidRPr="003E1FE5">
        <w:rPr>
          <w:rFonts w:ascii="Asap" w:hAnsi="Asap"/>
          <w:sz w:val="22"/>
          <w:szCs w:val="22"/>
        </w:rPr>
        <w:t xml:space="preserve"> mešanih komunalnih odpadkov, ki nastajajo na območju MOM in okoliških občin.</w:t>
      </w:r>
    </w:p>
    <w:p w14:paraId="2D0D938B" w14:textId="77777777" w:rsidR="001A7521" w:rsidRPr="003E1FE5" w:rsidRDefault="001A7521" w:rsidP="002B74D6">
      <w:pPr>
        <w:pStyle w:val="Odstavekseznama"/>
        <w:numPr>
          <w:ilvl w:val="0"/>
          <w:numId w:val="8"/>
        </w:numPr>
        <w:jc w:val="both"/>
        <w:rPr>
          <w:rFonts w:ascii="Asap" w:hAnsi="Asap"/>
          <w:sz w:val="22"/>
          <w:szCs w:val="22"/>
        </w:rPr>
      </w:pPr>
      <w:r w:rsidRPr="003E1FE5">
        <w:rPr>
          <w:rFonts w:ascii="Asap" w:hAnsi="Asap"/>
          <w:sz w:val="22"/>
          <w:szCs w:val="22"/>
        </w:rPr>
        <w:t xml:space="preserve">Pregled veljavne nacionalne in evropske zakonodaje s področja odpadkov in krožnega gospodarstva. </w:t>
      </w:r>
    </w:p>
    <w:p w14:paraId="7CE2017A" w14:textId="77777777" w:rsidR="002D1EBC" w:rsidRDefault="002D1EBC" w:rsidP="002D1EBC">
      <w:pPr>
        <w:jc w:val="both"/>
        <w:rPr>
          <w:rFonts w:ascii="Asap" w:hAnsi="Asap"/>
          <w:sz w:val="22"/>
          <w:szCs w:val="22"/>
        </w:rPr>
      </w:pPr>
    </w:p>
    <w:p w14:paraId="055FA3B1" w14:textId="77777777" w:rsidR="002D1EBC" w:rsidRDefault="002D1EBC" w:rsidP="002D1EBC">
      <w:pPr>
        <w:jc w:val="both"/>
        <w:rPr>
          <w:rFonts w:ascii="Asap" w:hAnsi="Asap"/>
          <w:sz w:val="22"/>
          <w:szCs w:val="22"/>
        </w:rPr>
      </w:pPr>
    </w:p>
    <w:p w14:paraId="41176AA2" w14:textId="77777777" w:rsidR="002D1EBC" w:rsidRPr="002D1EBC" w:rsidRDefault="002D1EBC" w:rsidP="002D1EBC">
      <w:pPr>
        <w:jc w:val="both"/>
        <w:rPr>
          <w:rFonts w:ascii="Asap" w:hAnsi="Asap"/>
          <w:sz w:val="22"/>
          <w:szCs w:val="22"/>
        </w:rPr>
      </w:pPr>
    </w:p>
    <w:p w14:paraId="3A629E92" w14:textId="22F8A4CB" w:rsidR="001A7521" w:rsidRPr="003E1FE5" w:rsidRDefault="52327B3D" w:rsidP="52327B3D">
      <w:pPr>
        <w:pStyle w:val="Odstavekseznama"/>
        <w:numPr>
          <w:ilvl w:val="0"/>
          <w:numId w:val="8"/>
        </w:numPr>
        <w:jc w:val="both"/>
        <w:rPr>
          <w:rFonts w:ascii="Asap" w:hAnsi="Asap"/>
          <w:sz w:val="22"/>
          <w:szCs w:val="22"/>
        </w:rPr>
      </w:pPr>
      <w:r w:rsidRPr="003E1FE5">
        <w:rPr>
          <w:rFonts w:ascii="Asap" w:hAnsi="Asap"/>
          <w:sz w:val="22"/>
          <w:szCs w:val="22"/>
        </w:rPr>
        <w:t>Ocen</w:t>
      </w:r>
      <w:r w:rsidR="003E1FE5" w:rsidRPr="003E1FE5">
        <w:rPr>
          <w:rFonts w:ascii="Asap" w:hAnsi="Asap"/>
          <w:sz w:val="22"/>
          <w:szCs w:val="22"/>
        </w:rPr>
        <w:t>o</w:t>
      </w:r>
      <w:r w:rsidRPr="003E1FE5">
        <w:rPr>
          <w:rFonts w:ascii="Asap" w:hAnsi="Asap"/>
          <w:sz w:val="22"/>
          <w:szCs w:val="22"/>
        </w:rPr>
        <w:t xml:space="preserve"> zmogljivosti in tehničnih možnosti obstoječe sortirnice ter potencial za nadgradnjo v MBO center ter opredelitev variantnih rešitev (uporaba sortirnice, obdelava brez uporabe sortirnice, uporaba sortirnice za obdelavo drugih vrst odpadkov). </w:t>
      </w:r>
    </w:p>
    <w:p w14:paraId="36EB65D5" w14:textId="77777777" w:rsidR="003E1FE5" w:rsidRDefault="00042A39" w:rsidP="00DC5BBB">
      <w:pPr>
        <w:ind w:left="708"/>
        <w:jc w:val="both"/>
        <w:rPr>
          <w:rFonts w:ascii="Asap" w:hAnsi="Asap"/>
          <w:sz w:val="22"/>
          <w:szCs w:val="22"/>
        </w:rPr>
      </w:pPr>
      <w:r w:rsidRPr="003E1FE5">
        <w:rPr>
          <w:rFonts w:ascii="Asap" w:hAnsi="Asap"/>
          <w:sz w:val="22"/>
          <w:szCs w:val="22"/>
        </w:rPr>
        <w:t>Ker sortirnica trenutno omogoča zgolj mehansko obdelavo</w:t>
      </w:r>
      <w:r w:rsidR="003E1FE5" w:rsidRPr="003E1FE5">
        <w:rPr>
          <w:rFonts w:ascii="Asap" w:hAnsi="Asap"/>
          <w:sz w:val="22"/>
          <w:szCs w:val="22"/>
        </w:rPr>
        <w:t xml:space="preserve"> mešanih komunalnih odpadkov po postopku D8, mora študija preveriti vse tri variante in med njimi določiti najbolj optimalno. </w:t>
      </w:r>
    </w:p>
    <w:p w14:paraId="61FFFF44" w14:textId="4B51E876" w:rsidR="003E1FE5" w:rsidRDefault="00DC5BBB" w:rsidP="00DC5BBB">
      <w:pPr>
        <w:ind w:firstLine="708"/>
        <w:jc w:val="both"/>
        <w:rPr>
          <w:rFonts w:ascii="Asap" w:hAnsi="Asap"/>
          <w:sz w:val="22"/>
          <w:szCs w:val="22"/>
        </w:rPr>
      </w:pPr>
      <w:r>
        <w:rPr>
          <w:rFonts w:ascii="Asap" w:hAnsi="Asap"/>
          <w:sz w:val="22"/>
          <w:szCs w:val="22"/>
        </w:rPr>
        <w:t xml:space="preserve">Variante morajo obsegati naslednje: </w:t>
      </w:r>
    </w:p>
    <w:p w14:paraId="255136DD" w14:textId="439C0224" w:rsidR="00767D50" w:rsidRPr="00DC5BBB" w:rsidRDefault="00DC5BBB" w:rsidP="003E1FE5">
      <w:pPr>
        <w:pStyle w:val="Odstavekseznama"/>
        <w:numPr>
          <w:ilvl w:val="0"/>
          <w:numId w:val="8"/>
        </w:numPr>
        <w:jc w:val="both"/>
        <w:rPr>
          <w:rFonts w:ascii="Asap" w:hAnsi="Asap"/>
          <w:sz w:val="22"/>
          <w:szCs w:val="22"/>
        </w:rPr>
      </w:pPr>
      <w:r w:rsidRPr="00DC5BBB">
        <w:rPr>
          <w:rFonts w:ascii="Asap" w:hAnsi="Asap"/>
          <w:b/>
          <w:bCs/>
          <w:sz w:val="22"/>
          <w:szCs w:val="22"/>
        </w:rPr>
        <w:t>Varianta 1:</w:t>
      </w:r>
      <w:r w:rsidRPr="00DC5BBB">
        <w:rPr>
          <w:rFonts w:ascii="Asap" w:hAnsi="Asap"/>
          <w:sz w:val="22"/>
          <w:szCs w:val="22"/>
        </w:rPr>
        <w:t xml:space="preserve">  </w:t>
      </w:r>
      <w:r w:rsidRPr="00DC5BBB">
        <w:rPr>
          <w:rFonts w:ascii="Asap" w:hAnsi="Asap"/>
          <w:b/>
          <w:bCs/>
          <w:sz w:val="22"/>
          <w:szCs w:val="22"/>
        </w:rPr>
        <w:t>nadgradnja obstoječe sortirnice z biološko stabilizacijo</w:t>
      </w:r>
    </w:p>
    <w:p w14:paraId="37B2760E" w14:textId="77777777" w:rsidR="009A177A" w:rsidRPr="00DC5BBB" w:rsidRDefault="009A177A" w:rsidP="00DC5BBB">
      <w:pPr>
        <w:spacing w:after="0"/>
        <w:ind w:left="709"/>
        <w:jc w:val="both"/>
        <w:rPr>
          <w:rFonts w:ascii="Asap" w:hAnsi="Asap"/>
          <w:sz w:val="22"/>
          <w:szCs w:val="22"/>
        </w:rPr>
      </w:pPr>
      <w:r w:rsidRPr="00DC5BBB">
        <w:rPr>
          <w:rFonts w:ascii="Asap" w:hAnsi="Asap"/>
          <w:sz w:val="22"/>
          <w:szCs w:val="22"/>
        </w:rPr>
        <w:t>Študija mora analizirati možnost umestitve biološke faze znotraj obstoječega območja sortirnice, z rešitvami kot so:</w:t>
      </w:r>
    </w:p>
    <w:p w14:paraId="5467D2A6" w14:textId="77777777" w:rsidR="009A177A" w:rsidRPr="00DC5BBB" w:rsidRDefault="009A177A" w:rsidP="00DC5BBB">
      <w:pPr>
        <w:pStyle w:val="Odstavekseznama"/>
        <w:numPr>
          <w:ilvl w:val="0"/>
          <w:numId w:val="32"/>
        </w:numPr>
        <w:jc w:val="both"/>
        <w:rPr>
          <w:rFonts w:ascii="Asap" w:hAnsi="Asap"/>
          <w:sz w:val="22"/>
          <w:szCs w:val="22"/>
        </w:rPr>
      </w:pPr>
      <w:r w:rsidRPr="00DC5BBB">
        <w:rPr>
          <w:rFonts w:ascii="Asap" w:hAnsi="Asap"/>
          <w:sz w:val="22"/>
          <w:szCs w:val="22"/>
        </w:rPr>
        <w:t>zaprt sistem tunelske stabilizacije,</w:t>
      </w:r>
    </w:p>
    <w:p w14:paraId="2E0902CC" w14:textId="77777777" w:rsidR="009A177A" w:rsidRPr="00DC5BBB" w:rsidRDefault="009A177A" w:rsidP="00DC5BBB">
      <w:pPr>
        <w:pStyle w:val="Odstavekseznama"/>
        <w:numPr>
          <w:ilvl w:val="0"/>
          <w:numId w:val="32"/>
        </w:numPr>
        <w:jc w:val="both"/>
        <w:rPr>
          <w:rFonts w:ascii="Asap" w:hAnsi="Asap"/>
          <w:sz w:val="22"/>
          <w:szCs w:val="22"/>
        </w:rPr>
      </w:pPr>
      <w:r w:rsidRPr="00DC5BBB">
        <w:rPr>
          <w:rFonts w:ascii="Asap" w:hAnsi="Asap"/>
          <w:sz w:val="22"/>
          <w:szCs w:val="22"/>
        </w:rPr>
        <w:t>polzaprti kompostni boksi z aktivnim prezračevanjem,</w:t>
      </w:r>
    </w:p>
    <w:p w14:paraId="2ABD1371" w14:textId="77777777" w:rsidR="007616F0" w:rsidRPr="00DC5BBB" w:rsidRDefault="009A177A" w:rsidP="00DC5BBB">
      <w:pPr>
        <w:pStyle w:val="Odstavekseznama"/>
        <w:numPr>
          <w:ilvl w:val="0"/>
          <w:numId w:val="32"/>
        </w:numPr>
        <w:jc w:val="both"/>
        <w:rPr>
          <w:rFonts w:ascii="Asap" w:hAnsi="Asap"/>
          <w:sz w:val="22"/>
          <w:szCs w:val="22"/>
        </w:rPr>
      </w:pPr>
      <w:r w:rsidRPr="00DC5BBB">
        <w:rPr>
          <w:rFonts w:ascii="Asap" w:hAnsi="Asap"/>
          <w:sz w:val="22"/>
          <w:szCs w:val="22"/>
        </w:rPr>
        <w:t>hibridni sistemi z odsesavanjem na biofilter.</w:t>
      </w:r>
    </w:p>
    <w:p w14:paraId="329FACE5" w14:textId="77777777" w:rsidR="00991BC0" w:rsidRPr="00DC5BBB" w:rsidRDefault="000D1743" w:rsidP="00DC5BBB">
      <w:pPr>
        <w:spacing w:after="0" w:line="276" w:lineRule="auto"/>
        <w:jc w:val="both"/>
        <w:rPr>
          <w:rFonts w:ascii="Asap" w:hAnsi="Asap"/>
          <w:sz w:val="22"/>
          <w:szCs w:val="22"/>
        </w:rPr>
      </w:pPr>
      <w:r w:rsidRPr="00DC5BBB">
        <w:rPr>
          <w:rFonts w:ascii="Asap" w:hAnsi="Asap"/>
          <w:sz w:val="22"/>
          <w:szCs w:val="22"/>
        </w:rPr>
        <w:t>Analiza mora zajemati:</w:t>
      </w:r>
    </w:p>
    <w:p w14:paraId="32B894AD" w14:textId="77777777" w:rsidR="00042566" w:rsidRPr="00DC5BBB" w:rsidRDefault="00042566" w:rsidP="00DC5BBB">
      <w:pPr>
        <w:pStyle w:val="Odstavekseznama"/>
        <w:numPr>
          <w:ilvl w:val="0"/>
          <w:numId w:val="33"/>
        </w:numPr>
        <w:spacing w:after="0"/>
        <w:jc w:val="both"/>
        <w:rPr>
          <w:rFonts w:ascii="Asap" w:hAnsi="Asap"/>
          <w:sz w:val="22"/>
          <w:szCs w:val="22"/>
        </w:rPr>
      </w:pPr>
      <w:r w:rsidRPr="00DC5BBB">
        <w:rPr>
          <w:rFonts w:ascii="Asap" w:hAnsi="Asap"/>
          <w:sz w:val="22"/>
          <w:szCs w:val="22"/>
        </w:rPr>
        <w:t>prostorsko razpoložljivost (ob upoštevanju skladišč OE in MKO),</w:t>
      </w:r>
    </w:p>
    <w:p w14:paraId="6E2C6F43" w14:textId="77777777" w:rsidR="00042566" w:rsidRPr="00DC5BBB" w:rsidRDefault="00042566" w:rsidP="00DC5BBB">
      <w:pPr>
        <w:pStyle w:val="Odstavekseznama"/>
        <w:numPr>
          <w:ilvl w:val="0"/>
          <w:numId w:val="33"/>
        </w:numPr>
        <w:jc w:val="both"/>
        <w:rPr>
          <w:rFonts w:ascii="Asap" w:hAnsi="Asap"/>
          <w:sz w:val="22"/>
          <w:szCs w:val="22"/>
        </w:rPr>
      </w:pPr>
      <w:r w:rsidRPr="00DC5BBB">
        <w:rPr>
          <w:rFonts w:ascii="Asap" w:hAnsi="Asap"/>
          <w:sz w:val="22"/>
          <w:szCs w:val="22"/>
        </w:rPr>
        <w:t>tehnično povezljivost z mehansko linijo,</w:t>
      </w:r>
    </w:p>
    <w:p w14:paraId="39B542F1" w14:textId="77777777" w:rsidR="00042566" w:rsidRPr="00DC5BBB" w:rsidRDefault="00042566" w:rsidP="00DC5BBB">
      <w:pPr>
        <w:pStyle w:val="Odstavekseznama"/>
        <w:numPr>
          <w:ilvl w:val="0"/>
          <w:numId w:val="33"/>
        </w:numPr>
        <w:jc w:val="both"/>
        <w:rPr>
          <w:rFonts w:ascii="Asap" w:hAnsi="Asap"/>
          <w:sz w:val="22"/>
          <w:szCs w:val="22"/>
        </w:rPr>
      </w:pPr>
      <w:r w:rsidRPr="00DC5BBB">
        <w:rPr>
          <w:rFonts w:ascii="Asap" w:hAnsi="Asap"/>
          <w:sz w:val="22"/>
          <w:szCs w:val="22"/>
        </w:rPr>
        <w:t>zahteve za emisije in vonjave (ARSO pogoji),</w:t>
      </w:r>
    </w:p>
    <w:p w14:paraId="79D5FD13" w14:textId="77777777" w:rsidR="00042566" w:rsidRPr="00DC5BBB" w:rsidRDefault="00042566" w:rsidP="00DC5BBB">
      <w:pPr>
        <w:pStyle w:val="Odstavekseznama"/>
        <w:numPr>
          <w:ilvl w:val="0"/>
          <w:numId w:val="33"/>
        </w:numPr>
        <w:jc w:val="both"/>
        <w:rPr>
          <w:rFonts w:ascii="Asap" w:hAnsi="Asap"/>
          <w:sz w:val="22"/>
          <w:szCs w:val="22"/>
        </w:rPr>
      </w:pPr>
      <w:r w:rsidRPr="00DC5BBB">
        <w:rPr>
          <w:rFonts w:ascii="Asap" w:hAnsi="Asap"/>
          <w:sz w:val="22"/>
          <w:szCs w:val="22"/>
        </w:rPr>
        <w:t>hrup in vplive na okolico,</w:t>
      </w:r>
    </w:p>
    <w:p w14:paraId="328A6F7C" w14:textId="15937152" w:rsidR="00603463" w:rsidRDefault="00042566" w:rsidP="00991BC0">
      <w:pPr>
        <w:pStyle w:val="Odstavekseznama"/>
        <w:numPr>
          <w:ilvl w:val="0"/>
          <w:numId w:val="33"/>
        </w:numPr>
        <w:jc w:val="both"/>
        <w:rPr>
          <w:rFonts w:ascii="Asap" w:hAnsi="Asap"/>
          <w:sz w:val="22"/>
          <w:szCs w:val="22"/>
        </w:rPr>
      </w:pPr>
      <w:r w:rsidRPr="00DC5BBB">
        <w:rPr>
          <w:rFonts w:ascii="Asap" w:hAnsi="Asap"/>
          <w:sz w:val="22"/>
          <w:szCs w:val="22"/>
        </w:rPr>
        <w:t>stroške, časovno izvedbo, vpliv na OVD.</w:t>
      </w:r>
    </w:p>
    <w:p w14:paraId="455F280D" w14:textId="77777777" w:rsidR="00DC5BBB" w:rsidRPr="00DC5BBB" w:rsidRDefault="00DC5BBB" w:rsidP="00DC5BBB">
      <w:pPr>
        <w:pStyle w:val="Odstavekseznama"/>
        <w:ind w:left="1080"/>
        <w:jc w:val="both"/>
        <w:rPr>
          <w:rFonts w:ascii="Asap" w:hAnsi="Asap"/>
          <w:sz w:val="22"/>
          <w:szCs w:val="22"/>
        </w:rPr>
      </w:pPr>
    </w:p>
    <w:p w14:paraId="03E3B1EE" w14:textId="3E80F627" w:rsidR="00991BC0" w:rsidRPr="00DC5BBB" w:rsidRDefault="00DC5BBB" w:rsidP="00DC5BBB">
      <w:pPr>
        <w:pStyle w:val="Odstavekseznama"/>
        <w:numPr>
          <w:ilvl w:val="0"/>
          <w:numId w:val="8"/>
        </w:numPr>
        <w:jc w:val="both"/>
        <w:rPr>
          <w:rFonts w:ascii="Asap" w:hAnsi="Asap"/>
          <w:b/>
          <w:bCs/>
          <w:sz w:val="22"/>
          <w:szCs w:val="22"/>
        </w:rPr>
      </w:pPr>
      <w:r w:rsidRPr="00DC5BBB">
        <w:rPr>
          <w:rFonts w:ascii="Asap" w:hAnsi="Asap"/>
          <w:b/>
          <w:bCs/>
          <w:sz w:val="22"/>
          <w:szCs w:val="22"/>
        </w:rPr>
        <w:t>Varianta 2</w:t>
      </w:r>
      <w:r>
        <w:rPr>
          <w:rFonts w:ascii="Asap" w:hAnsi="Asap"/>
          <w:b/>
          <w:bCs/>
          <w:sz w:val="22"/>
          <w:szCs w:val="22"/>
        </w:rPr>
        <w:t xml:space="preserve">: </w:t>
      </w:r>
      <w:r w:rsidRPr="00DC5BBB">
        <w:rPr>
          <w:rFonts w:ascii="Asap" w:hAnsi="Asap"/>
          <w:b/>
          <w:bCs/>
          <w:sz w:val="22"/>
          <w:szCs w:val="22"/>
        </w:rPr>
        <w:t>umestitev b</w:t>
      </w:r>
      <w:r>
        <w:rPr>
          <w:rFonts w:ascii="Asap" w:hAnsi="Asap"/>
          <w:b/>
          <w:bCs/>
          <w:sz w:val="22"/>
          <w:szCs w:val="22"/>
        </w:rPr>
        <w:t>i</w:t>
      </w:r>
      <w:r w:rsidRPr="00DC5BBB">
        <w:rPr>
          <w:rFonts w:ascii="Asap" w:hAnsi="Asap"/>
          <w:b/>
          <w:bCs/>
          <w:sz w:val="22"/>
          <w:szCs w:val="22"/>
        </w:rPr>
        <w:t>ološke stabilizacije na ločeno lokacijo blizu sortirnice</w:t>
      </w:r>
    </w:p>
    <w:p w14:paraId="512DAEAF" w14:textId="2E565456" w:rsidR="003E159E" w:rsidRPr="00DC5BBB" w:rsidRDefault="00B94506" w:rsidP="003E159E">
      <w:pPr>
        <w:jc w:val="both"/>
        <w:rPr>
          <w:rFonts w:ascii="Asap" w:hAnsi="Asap"/>
          <w:sz w:val="22"/>
          <w:szCs w:val="22"/>
        </w:rPr>
      </w:pPr>
      <w:r w:rsidRPr="00DC5BBB">
        <w:rPr>
          <w:rFonts w:ascii="Asap" w:hAnsi="Asap"/>
          <w:sz w:val="22"/>
          <w:szCs w:val="22"/>
        </w:rPr>
        <w:t>V bližini sortirnice se nahajajo površine, ki jih je možno nameniti novemu objektu stabilizacije</w:t>
      </w:r>
      <w:r w:rsidR="00DC5BBB" w:rsidRPr="00DC5BBB">
        <w:rPr>
          <w:rFonts w:ascii="Asap" w:hAnsi="Asap"/>
          <w:sz w:val="22"/>
          <w:szCs w:val="22"/>
        </w:rPr>
        <w:t xml:space="preserve"> in so znotraj načrtovanega OPPN</w:t>
      </w:r>
      <w:r w:rsidRPr="00DC5BBB">
        <w:rPr>
          <w:rFonts w:ascii="Asap" w:hAnsi="Asap"/>
          <w:sz w:val="22"/>
          <w:szCs w:val="22"/>
        </w:rPr>
        <w:t>.</w:t>
      </w:r>
    </w:p>
    <w:p w14:paraId="0CB3A1D9" w14:textId="08BC03CE" w:rsidR="00D30073" w:rsidRPr="00DC5BBB" w:rsidRDefault="00DC5BBB" w:rsidP="00DC5BBB">
      <w:pPr>
        <w:spacing w:after="0"/>
        <w:jc w:val="both"/>
        <w:rPr>
          <w:rFonts w:ascii="Asap" w:hAnsi="Asap"/>
          <w:sz w:val="22"/>
          <w:szCs w:val="22"/>
        </w:rPr>
      </w:pPr>
      <w:r w:rsidRPr="00DC5BBB">
        <w:rPr>
          <w:rFonts w:ascii="Asap" w:hAnsi="Asap"/>
          <w:sz w:val="22"/>
          <w:szCs w:val="22"/>
        </w:rPr>
        <w:t xml:space="preserve">Analiza mora zajemati: </w:t>
      </w:r>
    </w:p>
    <w:p w14:paraId="6254BC6D" w14:textId="77777777" w:rsidR="00D30073" w:rsidRPr="00DC5BBB" w:rsidRDefault="003E159E" w:rsidP="00DC5BBB">
      <w:pPr>
        <w:pStyle w:val="Odstavekseznama"/>
        <w:numPr>
          <w:ilvl w:val="0"/>
          <w:numId w:val="34"/>
        </w:numPr>
        <w:jc w:val="both"/>
        <w:rPr>
          <w:rFonts w:ascii="Asap" w:hAnsi="Asap"/>
          <w:sz w:val="22"/>
          <w:szCs w:val="22"/>
        </w:rPr>
      </w:pPr>
      <w:r w:rsidRPr="00DC5BBB">
        <w:rPr>
          <w:rFonts w:ascii="Asap" w:hAnsi="Asap"/>
          <w:sz w:val="22"/>
          <w:szCs w:val="22"/>
        </w:rPr>
        <w:t>dostop in prometne poti,</w:t>
      </w:r>
    </w:p>
    <w:p w14:paraId="67CD7D15" w14:textId="77777777" w:rsidR="00D30073" w:rsidRPr="00DC5BBB" w:rsidRDefault="003E159E" w:rsidP="00DC5BBB">
      <w:pPr>
        <w:pStyle w:val="Odstavekseznama"/>
        <w:numPr>
          <w:ilvl w:val="0"/>
          <w:numId w:val="34"/>
        </w:numPr>
        <w:jc w:val="both"/>
        <w:rPr>
          <w:rFonts w:ascii="Asap" w:hAnsi="Asap"/>
          <w:sz w:val="22"/>
          <w:szCs w:val="22"/>
        </w:rPr>
      </w:pPr>
      <w:r w:rsidRPr="00DC5BBB">
        <w:rPr>
          <w:rFonts w:ascii="Asap" w:hAnsi="Asap"/>
          <w:sz w:val="22"/>
          <w:szCs w:val="22"/>
        </w:rPr>
        <w:t>možnost priključitve na infrastrukturo,</w:t>
      </w:r>
    </w:p>
    <w:p w14:paraId="51448683" w14:textId="77777777" w:rsidR="00D30073" w:rsidRPr="00DC5BBB" w:rsidRDefault="003E159E" w:rsidP="00DC5BBB">
      <w:pPr>
        <w:pStyle w:val="Odstavekseznama"/>
        <w:numPr>
          <w:ilvl w:val="0"/>
          <w:numId w:val="34"/>
        </w:numPr>
        <w:jc w:val="both"/>
        <w:rPr>
          <w:rFonts w:ascii="Asap" w:hAnsi="Asap"/>
          <w:sz w:val="22"/>
          <w:szCs w:val="22"/>
        </w:rPr>
      </w:pPr>
      <w:r w:rsidRPr="00DC5BBB">
        <w:rPr>
          <w:rFonts w:ascii="Asap" w:hAnsi="Asap"/>
          <w:sz w:val="22"/>
          <w:szCs w:val="22"/>
        </w:rPr>
        <w:t>okoljske vplive,</w:t>
      </w:r>
    </w:p>
    <w:p w14:paraId="4CE94168" w14:textId="77777777" w:rsidR="00D30073" w:rsidRPr="00DC5BBB" w:rsidRDefault="003E159E" w:rsidP="00DC5BBB">
      <w:pPr>
        <w:pStyle w:val="Odstavekseznama"/>
        <w:numPr>
          <w:ilvl w:val="0"/>
          <w:numId w:val="34"/>
        </w:numPr>
        <w:jc w:val="both"/>
        <w:rPr>
          <w:rFonts w:ascii="Asap" w:hAnsi="Asap"/>
          <w:sz w:val="22"/>
          <w:szCs w:val="22"/>
        </w:rPr>
      </w:pPr>
      <w:r w:rsidRPr="00DC5BBB">
        <w:rPr>
          <w:rFonts w:ascii="Asap" w:hAnsi="Asap"/>
          <w:sz w:val="22"/>
          <w:szCs w:val="22"/>
        </w:rPr>
        <w:t>stroške nove postavitve,</w:t>
      </w:r>
    </w:p>
    <w:p w14:paraId="33B816B7" w14:textId="19BD306C" w:rsidR="00A91CD9" w:rsidRDefault="003E159E" w:rsidP="00CE500F">
      <w:pPr>
        <w:pStyle w:val="Odstavekseznama"/>
        <w:numPr>
          <w:ilvl w:val="0"/>
          <w:numId w:val="34"/>
        </w:numPr>
        <w:jc w:val="both"/>
        <w:rPr>
          <w:rFonts w:ascii="Asap" w:hAnsi="Asap"/>
          <w:sz w:val="22"/>
          <w:szCs w:val="22"/>
        </w:rPr>
      </w:pPr>
      <w:r w:rsidRPr="00DC5BBB">
        <w:rPr>
          <w:rFonts w:ascii="Asap" w:hAnsi="Asap"/>
          <w:sz w:val="22"/>
          <w:szCs w:val="22"/>
        </w:rPr>
        <w:t>sinergije ob bližini sortirnice.</w:t>
      </w:r>
    </w:p>
    <w:p w14:paraId="73CD5804" w14:textId="77777777" w:rsidR="00C653EA" w:rsidRPr="00C653EA" w:rsidRDefault="00C653EA" w:rsidP="00C653EA">
      <w:pPr>
        <w:pStyle w:val="Odstavekseznama"/>
        <w:ind w:left="1080"/>
        <w:jc w:val="both"/>
        <w:rPr>
          <w:rFonts w:ascii="Asap" w:hAnsi="Asap"/>
          <w:sz w:val="22"/>
          <w:szCs w:val="22"/>
        </w:rPr>
      </w:pPr>
    </w:p>
    <w:p w14:paraId="3E7E37D3" w14:textId="2B1B39EC" w:rsidR="00A91CD9" w:rsidRPr="00DC5BBB" w:rsidRDefault="00DC5BBB" w:rsidP="00A91CD9">
      <w:pPr>
        <w:pStyle w:val="Odstavekseznama"/>
        <w:numPr>
          <w:ilvl w:val="0"/>
          <w:numId w:val="8"/>
        </w:numPr>
        <w:jc w:val="both"/>
        <w:rPr>
          <w:rFonts w:ascii="Asap" w:hAnsi="Asap"/>
          <w:sz w:val="22"/>
          <w:szCs w:val="22"/>
        </w:rPr>
      </w:pPr>
      <w:r w:rsidRPr="00DC5BBB">
        <w:rPr>
          <w:rFonts w:ascii="Asap" w:hAnsi="Asap"/>
          <w:b/>
          <w:bCs/>
          <w:sz w:val="22"/>
          <w:szCs w:val="22"/>
        </w:rPr>
        <w:t>Varianta 3:</w:t>
      </w:r>
      <w:r w:rsidRPr="00DC5BBB">
        <w:rPr>
          <w:rFonts w:ascii="Asap" w:hAnsi="Asap"/>
          <w:sz w:val="22"/>
          <w:szCs w:val="22"/>
        </w:rPr>
        <w:t xml:space="preserve"> </w:t>
      </w:r>
      <w:r w:rsidR="003C3078" w:rsidRPr="00DC5BBB">
        <w:rPr>
          <w:rFonts w:ascii="Asap" w:hAnsi="Asap"/>
          <w:b/>
          <w:bCs/>
          <w:sz w:val="22"/>
          <w:szCs w:val="22"/>
        </w:rPr>
        <w:t>IZGRADNJA NOVEGA OBJEKTA MBO (MEHANSKO-BIOLOŠKE OBDELAVE)</w:t>
      </w:r>
    </w:p>
    <w:p w14:paraId="0B307FEF" w14:textId="77777777" w:rsidR="00A91CD9" w:rsidRPr="00DC5BBB" w:rsidRDefault="00A91CD9" w:rsidP="00A91CD9">
      <w:pPr>
        <w:jc w:val="both"/>
        <w:rPr>
          <w:rFonts w:ascii="Asap" w:hAnsi="Asap"/>
          <w:sz w:val="22"/>
          <w:szCs w:val="22"/>
        </w:rPr>
      </w:pPr>
      <w:r w:rsidRPr="00DC5BBB">
        <w:rPr>
          <w:rFonts w:ascii="Asap" w:hAnsi="Asap"/>
          <w:sz w:val="22"/>
          <w:szCs w:val="22"/>
        </w:rPr>
        <w:t>Gre za popolnoma novo infrastrukturo, ki združuje:</w:t>
      </w:r>
    </w:p>
    <w:p w14:paraId="5EA8A4FA" w14:textId="77777777" w:rsidR="002A5F8E" w:rsidRPr="00DC5BBB" w:rsidRDefault="00A91CD9" w:rsidP="00A91CD9">
      <w:pPr>
        <w:pStyle w:val="Odstavekseznama"/>
        <w:numPr>
          <w:ilvl w:val="0"/>
          <w:numId w:val="8"/>
        </w:numPr>
        <w:jc w:val="both"/>
        <w:rPr>
          <w:rFonts w:ascii="Asap" w:hAnsi="Asap"/>
          <w:sz w:val="22"/>
          <w:szCs w:val="22"/>
        </w:rPr>
      </w:pPr>
      <w:r w:rsidRPr="00DC5BBB">
        <w:rPr>
          <w:rFonts w:ascii="Asap" w:hAnsi="Asap"/>
          <w:sz w:val="22"/>
          <w:szCs w:val="22"/>
        </w:rPr>
        <w:t>mehansko linijo,</w:t>
      </w:r>
    </w:p>
    <w:p w14:paraId="06CDEAA8" w14:textId="77777777" w:rsidR="002A5F8E" w:rsidRPr="00DC5BBB" w:rsidRDefault="00A91CD9" w:rsidP="00A91CD9">
      <w:pPr>
        <w:pStyle w:val="Odstavekseznama"/>
        <w:numPr>
          <w:ilvl w:val="0"/>
          <w:numId w:val="8"/>
        </w:numPr>
        <w:jc w:val="both"/>
        <w:rPr>
          <w:rFonts w:ascii="Asap" w:hAnsi="Asap"/>
          <w:sz w:val="22"/>
          <w:szCs w:val="22"/>
        </w:rPr>
      </w:pPr>
      <w:r w:rsidRPr="00DC5BBB">
        <w:rPr>
          <w:rFonts w:ascii="Asap" w:hAnsi="Asap"/>
          <w:sz w:val="22"/>
          <w:szCs w:val="22"/>
        </w:rPr>
        <w:t>biološko stabilizacijo,</w:t>
      </w:r>
    </w:p>
    <w:p w14:paraId="13FDEBEF" w14:textId="32603A1E" w:rsidR="00DC5BBB" w:rsidRPr="00DC5BBB" w:rsidRDefault="00A91CD9" w:rsidP="00A91CD9">
      <w:pPr>
        <w:pStyle w:val="Odstavekseznama"/>
        <w:numPr>
          <w:ilvl w:val="0"/>
          <w:numId w:val="8"/>
        </w:numPr>
        <w:jc w:val="both"/>
        <w:rPr>
          <w:rFonts w:ascii="Asap" w:hAnsi="Asap"/>
          <w:sz w:val="22"/>
          <w:szCs w:val="22"/>
        </w:rPr>
      </w:pPr>
      <w:r w:rsidRPr="00DC5BBB">
        <w:rPr>
          <w:rFonts w:ascii="Asap" w:hAnsi="Asap"/>
          <w:sz w:val="22"/>
          <w:szCs w:val="22"/>
        </w:rPr>
        <w:t>predelavo v RDF ali stabiliziran frakcijski izhod.</w:t>
      </w:r>
    </w:p>
    <w:p w14:paraId="0C65F1D2" w14:textId="5998341C" w:rsidR="00A91CD9" w:rsidRPr="00DC5BBB" w:rsidRDefault="00DC5BBB" w:rsidP="00DC5BBB">
      <w:pPr>
        <w:spacing w:after="0"/>
        <w:jc w:val="both"/>
        <w:rPr>
          <w:rFonts w:ascii="Asap" w:hAnsi="Asap"/>
          <w:sz w:val="22"/>
          <w:szCs w:val="22"/>
        </w:rPr>
      </w:pPr>
      <w:r w:rsidRPr="00DC5BBB">
        <w:rPr>
          <w:rFonts w:ascii="Asap" w:hAnsi="Asap"/>
          <w:sz w:val="22"/>
          <w:szCs w:val="22"/>
        </w:rPr>
        <w:t xml:space="preserve">Analiza mora zajemati: </w:t>
      </w:r>
    </w:p>
    <w:p w14:paraId="3DFACB1F" w14:textId="77777777" w:rsidR="002A5F8E" w:rsidRPr="00DC5BBB" w:rsidRDefault="00A91CD9" w:rsidP="00DC5BBB">
      <w:pPr>
        <w:pStyle w:val="Odstavekseznama"/>
        <w:numPr>
          <w:ilvl w:val="0"/>
          <w:numId w:val="35"/>
        </w:numPr>
        <w:jc w:val="both"/>
        <w:rPr>
          <w:rFonts w:ascii="Asap" w:hAnsi="Asap"/>
          <w:sz w:val="22"/>
          <w:szCs w:val="22"/>
        </w:rPr>
      </w:pPr>
      <w:r w:rsidRPr="00DC5BBB">
        <w:rPr>
          <w:rFonts w:ascii="Asap" w:hAnsi="Asap"/>
          <w:sz w:val="22"/>
          <w:szCs w:val="22"/>
        </w:rPr>
        <w:t>velikost objekta glede na mesečne in letne količine MKO-ja,</w:t>
      </w:r>
    </w:p>
    <w:p w14:paraId="594F4930" w14:textId="77777777" w:rsidR="002A5F8E" w:rsidRPr="00DC5BBB" w:rsidRDefault="00A91CD9" w:rsidP="00DC5BBB">
      <w:pPr>
        <w:pStyle w:val="Odstavekseznama"/>
        <w:numPr>
          <w:ilvl w:val="0"/>
          <w:numId w:val="35"/>
        </w:numPr>
        <w:jc w:val="both"/>
        <w:rPr>
          <w:rFonts w:ascii="Asap" w:hAnsi="Asap"/>
          <w:sz w:val="22"/>
          <w:szCs w:val="22"/>
        </w:rPr>
      </w:pPr>
      <w:r w:rsidRPr="00DC5BBB">
        <w:rPr>
          <w:rFonts w:ascii="Asap" w:hAnsi="Asap"/>
          <w:sz w:val="22"/>
          <w:szCs w:val="22"/>
        </w:rPr>
        <w:t>tehnološko shemo,</w:t>
      </w:r>
    </w:p>
    <w:p w14:paraId="51B7A9FA" w14:textId="77777777" w:rsidR="002A5F8E" w:rsidRPr="00DC5BBB" w:rsidRDefault="00A91CD9" w:rsidP="00DC5BBB">
      <w:pPr>
        <w:pStyle w:val="Odstavekseznama"/>
        <w:numPr>
          <w:ilvl w:val="0"/>
          <w:numId w:val="35"/>
        </w:numPr>
        <w:jc w:val="both"/>
        <w:rPr>
          <w:rFonts w:ascii="Asap" w:hAnsi="Asap"/>
          <w:sz w:val="22"/>
          <w:szCs w:val="22"/>
        </w:rPr>
      </w:pPr>
      <w:r w:rsidRPr="00DC5BBB">
        <w:rPr>
          <w:rFonts w:ascii="Asap" w:hAnsi="Asap"/>
          <w:sz w:val="22"/>
          <w:szCs w:val="22"/>
        </w:rPr>
        <w:t>vpliv na obstoječo sortirnico (postane objekt za OE / sekundarne tokove),</w:t>
      </w:r>
    </w:p>
    <w:p w14:paraId="0E00B91C" w14:textId="77777777" w:rsidR="002A5F8E" w:rsidRPr="00DC5BBB" w:rsidRDefault="00A91CD9" w:rsidP="00DC5BBB">
      <w:pPr>
        <w:pStyle w:val="Odstavekseznama"/>
        <w:numPr>
          <w:ilvl w:val="0"/>
          <w:numId w:val="35"/>
        </w:numPr>
        <w:jc w:val="both"/>
        <w:rPr>
          <w:rFonts w:ascii="Asap" w:hAnsi="Asap"/>
          <w:sz w:val="22"/>
          <w:szCs w:val="22"/>
        </w:rPr>
      </w:pPr>
      <w:r w:rsidRPr="00DC5BBB">
        <w:rPr>
          <w:rFonts w:ascii="Asap" w:hAnsi="Asap"/>
          <w:sz w:val="22"/>
          <w:szCs w:val="22"/>
        </w:rPr>
        <w:lastRenderedPageBreak/>
        <w:t>investicijske stroške,</w:t>
      </w:r>
    </w:p>
    <w:p w14:paraId="7BB2AE47" w14:textId="2A64DE27" w:rsidR="002D3C44" w:rsidRDefault="00A91CD9" w:rsidP="002D3C44">
      <w:pPr>
        <w:pStyle w:val="Odstavekseznama"/>
        <w:numPr>
          <w:ilvl w:val="0"/>
          <w:numId w:val="35"/>
        </w:numPr>
        <w:jc w:val="both"/>
        <w:rPr>
          <w:rFonts w:ascii="Asap" w:hAnsi="Asap"/>
          <w:sz w:val="22"/>
          <w:szCs w:val="22"/>
        </w:rPr>
      </w:pPr>
      <w:r w:rsidRPr="00DC5BBB">
        <w:rPr>
          <w:rFonts w:ascii="Asap" w:hAnsi="Asap"/>
          <w:sz w:val="22"/>
          <w:szCs w:val="22"/>
        </w:rPr>
        <w:t>možnosti EU sofinanciranja.</w:t>
      </w:r>
    </w:p>
    <w:p w14:paraId="17C9D404" w14:textId="77777777" w:rsidR="00DC5BBB" w:rsidRPr="00DC5BBB" w:rsidRDefault="00DC5BBB" w:rsidP="00DC5BBB">
      <w:pPr>
        <w:jc w:val="both"/>
        <w:rPr>
          <w:rFonts w:ascii="Asap" w:hAnsi="Asap"/>
          <w:sz w:val="22"/>
          <w:szCs w:val="22"/>
        </w:rPr>
      </w:pPr>
    </w:p>
    <w:p w14:paraId="10D4DF3E" w14:textId="77777777" w:rsidR="001A7521" w:rsidRPr="00DC5BBB" w:rsidRDefault="52327B3D" w:rsidP="52327B3D">
      <w:pPr>
        <w:pStyle w:val="Odstavekseznama"/>
        <w:numPr>
          <w:ilvl w:val="0"/>
          <w:numId w:val="8"/>
        </w:numPr>
        <w:jc w:val="both"/>
        <w:rPr>
          <w:rFonts w:ascii="Asap" w:hAnsi="Asap"/>
          <w:sz w:val="22"/>
          <w:szCs w:val="22"/>
        </w:rPr>
      </w:pPr>
      <w:r w:rsidRPr="00DC5BBB">
        <w:rPr>
          <w:rFonts w:ascii="Asap" w:hAnsi="Asap"/>
          <w:sz w:val="22"/>
          <w:szCs w:val="22"/>
        </w:rPr>
        <w:t xml:space="preserve">Analiza možnih tehnoloških rešitev: mehanska obdelava (drobljenje, sejanje, baliranje, sortiranje), biološka obdelava (sušenje, stabilizacija), integrirane tehnologije s proizvodnjo RDF (refuse-derived fuel) ali SRF. </w:t>
      </w:r>
    </w:p>
    <w:p w14:paraId="3B0EEEC6" w14:textId="6178CC87" w:rsidR="00AA15A1" w:rsidRPr="00DC5BBB" w:rsidRDefault="52327B3D" w:rsidP="00D92E6F">
      <w:pPr>
        <w:pStyle w:val="Odstavekseznama"/>
        <w:numPr>
          <w:ilvl w:val="0"/>
          <w:numId w:val="8"/>
        </w:numPr>
        <w:jc w:val="both"/>
        <w:rPr>
          <w:rFonts w:ascii="Asap" w:hAnsi="Asap"/>
          <w:sz w:val="22"/>
          <w:szCs w:val="22"/>
        </w:rPr>
      </w:pPr>
      <w:r w:rsidRPr="00DC5BBB">
        <w:rPr>
          <w:rFonts w:ascii="Asap" w:hAnsi="Asap"/>
          <w:sz w:val="22"/>
          <w:szCs w:val="22"/>
        </w:rPr>
        <w:t xml:space="preserve">Ocena potrebnih komunalnih in infrastrukturnih prilagoditev, vključno z energetskimi viri, prostorskimi pogoji in vplivi na okolje. </w:t>
      </w:r>
    </w:p>
    <w:p w14:paraId="5F78C244" w14:textId="72DAB0FC" w:rsidR="00DC5BBB" w:rsidRDefault="52327B3D" w:rsidP="00DC5BBB">
      <w:pPr>
        <w:pStyle w:val="Odstavekseznama"/>
        <w:numPr>
          <w:ilvl w:val="0"/>
          <w:numId w:val="8"/>
        </w:numPr>
        <w:jc w:val="both"/>
        <w:rPr>
          <w:rFonts w:ascii="Asap" w:hAnsi="Asap"/>
          <w:sz w:val="22"/>
          <w:szCs w:val="22"/>
        </w:rPr>
      </w:pPr>
      <w:r w:rsidRPr="00DC5BBB">
        <w:rPr>
          <w:rFonts w:ascii="Asap" w:hAnsi="Asap"/>
          <w:sz w:val="22"/>
          <w:szCs w:val="22"/>
        </w:rPr>
        <w:t>Analiza integracij možnih pametnih tehnologij za optimizacijo in učinkovitost obstoječih in načrtovanih procesov.</w:t>
      </w:r>
    </w:p>
    <w:p w14:paraId="76B7E3ED" w14:textId="77777777" w:rsidR="00DC5BBB" w:rsidRPr="00DC5BBB" w:rsidRDefault="00DC5BBB" w:rsidP="00DC5BBB">
      <w:pPr>
        <w:pStyle w:val="Odstavekseznama"/>
        <w:jc w:val="both"/>
        <w:rPr>
          <w:rFonts w:ascii="Asap" w:hAnsi="Asap"/>
          <w:sz w:val="22"/>
          <w:szCs w:val="22"/>
        </w:rPr>
      </w:pPr>
    </w:p>
    <w:p w14:paraId="4C10DDF0" w14:textId="77777777" w:rsidR="00DC5BBB" w:rsidRPr="00912AE7" w:rsidRDefault="00DC5BBB" w:rsidP="00DC5BBB">
      <w:pPr>
        <w:pStyle w:val="Odstavekseznama"/>
        <w:numPr>
          <w:ilvl w:val="0"/>
          <w:numId w:val="9"/>
        </w:numPr>
        <w:rPr>
          <w:rFonts w:ascii="Asap" w:hAnsi="Asap"/>
          <w:sz w:val="22"/>
          <w:szCs w:val="22"/>
        </w:rPr>
      </w:pPr>
      <w:r>
        <w:rPr>
          <w:rFonts w:ascii="Asap" w:hAnsi="Asap"/>
          <w:sz w:val="22"/>
          <w:szCs w:val="22"/>
        </w:rPr>
        <w:t>Umeščanje in prostorski vidiki</w:t>
      </w:r>
    </w:p>
    <w:p w14:paraId="3E1F226B" w14:textId="77777777" w:rsidR="00DC5BBB" w:rsidRPr="00912AE7" w:rsidRDefault="00DC5BBB" w:rsidP="00DC5BBB">
      <w:pPr>
        <w:pStyle w:val="Odstavekseznama"/>
        <w:ind w:left="1080"/>
        <w:rPr>
          <w:rFonts w:ascii="Asap" w:hAnsi="Asap"/>
          <w:sz w:val="22"/>
          <w:szCs w:val="22"/>
        </w:rPr>
      </w:pPr>
    </w:p>
    <w:p w14:paraId="4B7841BB" w14:textId="77777777" w:rsidR="00DC5BBB" w:rsidRPr="00912AE7" w:rsidRDefault="00DC5BBB" w:rsidP="00DC5BBB">
      <w:pPr>
        <w:pStyle w:val="Odstavekseznama"/>
        <w:numPr>
          <w:ilvl w:val="0"/>
          <w:numId w:val="12"/>
        </w:numPr>
        <w:spacing w:line="276" w:lineRule="auto"/>
        <w:jc w:val="both"/>
        <w:rPr>
          <w:rFonts w:ascii="Asap" w:hAnsi="Asap"/>
          <w:sz w:val="22"/>
          <w:szCs w:val="22"/>
        </w:rPr>
      </w:pPr>
      <w:r>
        <w:rPr>
          <w:rFonts w:ascii="Asap" w:hAnsi="Asap"/>
          <w:sz w:val="22"/>
          <w:szCs w:val="22"/>
        </w:rPr>
        <w:t xml:space="preserve">Analiza možnosti nadgradnje obstoječe sortirnice glede na prostorske akte, </w:t>
      </w:r>
      <w:proofErr w:type="spellStart"/>
      <w:r>
        <w:rPr>
          <w:rFonts w:ascii="Asap" w:hAnsi="Asap"/>
          <w:sz w:val="22"/>
          <w:szCs w:val="22"/>
        </w:rPr>
        <w:t>okoljske</w:t>
      </w:r>
      <w:proofErr w:type="spellEnd"/>
      <w:r>
        <w:rPr>
          <w:rFonts w:ascii="Asap" w:hAnsi="Asap"/>
          <w:sz w:val="22"/>
          <w:szCs w:val="22"/>
        </w:rPr>
        <w:t xml:space="preserve"> omejitve, prometno dostopnost in druge dejavnike in uporabe le-te za del obdelave mešanih komunalnih odpadkov v skladu z uredbo o odlagališčih odpadkov ali drugih pravnih aktov. </w:t>
      </w:r>
    </w:p>
    <w:p w14:paraId="5F7E7B1F" w14:textId="77777777" w:rsidR="00DC5BBB" w:rsidRPr="00912AE7" w:rsidRDefault="00DC5BBB" w:rsidP="00DC5BBB">
      <w:pPr>
        <w:pStyle w:val="Odstavekseznama"/>
        <w:numPr>
          <w:ilvl w:val="0"/>
          <w:numId w:val="12"/>
        </w:numPr>
        <w:spacing w:line="276" w:lineRule="auto"/>
        <w:rPr>
          <w:rFonts w:ascii="Asap" w:hAnsi="Asap"/>
          <w:sz w:val="22"/>
          <w:szCs w:val="22"/>
        </w:rPr>
      </w:pPr>
      <w:r>
        <w:rPr>
          <w:rFonts w:ascii="Asap" w:hAnsi="Asap"/>
          <w:sz w:val="22"/>
          <w:szCs w:val="22"/>
        </w:rPr>
        <w:t xml:space="preserve">Alternativne lokacije v primeru neskladja ali nezadostne prostorske kapacitete. </w:t>
      </w:r>
    </w:p>
    <w:p w14:paraId="613A39C3" w14:textId="5EED4382" w:rsidR="006A40D8" w:rsidRDefault="00DC5BBB" w:rsidP="00DC5BBB">
      <w:pPr>
        <w:pStyle w:val="Odstavekseznama"/>
        <w:numPr>
          <w:ilvl w:val="0"/>
          <w:numId w:val="12"/>
        </w:numPr>
        <w:spacing w:line="276" w:lineRule="auto"/>
        <w:jc w:val="both"/>
        <w:rPr>
          <w:rFonts w:ascii="Asap" w:hAnsi="Asap"/>
          <w:sz w:val="22"/>
          <w:szCs w:val="22"/>
        </w:rPr>
      </w:pPr>
      <w:r>
        <w:rPr>
          <w:rFonts w:ascii="Asap" w:hAnsi="Asap"/>
          <w:sz w:val="22"/>
          <w:szCs w:val="22"/>
        </w:rPr>
        <w:t>Vpliv na obstoječo komunalno infrastrukturo in prometne tokove.</w:t>
      </w:r>
    </w:p>
    <w:p w14:paraId="7329CE77" w14:textId="77777777" w:rsidR="00DC5BBB" w:rsidRPr="00DC5BBB" w:rsidRDefault="00DC5BBB" w:rsidP="00DC5BBB">
      <w:pPr>
        <w:pStyle w:val="Odstavekseznama"/>
        <w:spacing w:line="276" w:lineRule="auto"/>
        <w:jc w:val="both"/>
        <w:rPr>
          <w:rFonts w:ascii="Asap" w:hAnsi="Asap"/>
          <w:sz w:val="22"/>
          <w:szCs w:val="22"/>
        </w:rPr>
      </w:pPr>
    </w:p>
    <w:p w14:paraId="11C6C582" w14:textId="77777777" w:rsidR="00912AE7" w:rsidRPr="00912AE7" w:rsidRDefault="001A7521" w:rsidP="00912AE7">
      <w:pPr>
        <w:pStyle w:val="Odstavekseznama"/>
        <w:numPr>
          <w:ilvl w:val="0"/>
          <w:numId w:val="9"/>
        </w:numPr>
        <w:rPr>
          <w:rFonts w:ascii="Asap" w:hAnsi="Asap"/>
          <w:sz w:val="22"/>
          <w:szCs w:val="22"/>
        </w:rPr>
      </w:pPr>
      <w:r>
        <w:rPr>
          <w:rFonts w:ascii="Asap" w:hAnsi="Asap"/>
          <w:sz w:val="22"/>
          <w:szCs w:val="22"/>
        </w:rPr>
        <w:t>Tehnično-ekonomski kazalniki</w:t>
      </w:r>
    </w:p>
    <w:p w14:paraId="1193D3A3" w14:textId="77777777" w:rsidR="00912AE7" w:rsidRPr="00912AE7" w:rsidRDefault="00912AE7" w:rsidP="00912AE7">
      <w:pPr>
        <w:pStyle w:val="Odstavekseznama"/>
        <w:ind w:left="1080"/>
        <w:rPr>
          <w:rFonts w:ascii="Asap" w:hAnsi="Asap"/>
          <w:sz w:val="22"/>
          <w:szCs w:val="22"/>
        </w:rPr>
      </w:pPr>
    </w:p>
    <w:p w14:paraId="6F2ACBA9" w14:textId="77777777" w:rsidR="001A7521" w:rsidRPr="00DC5BBB" w:rsidRDefault="001A7521" w:rsidP="006A40D8">
      <w:pPr>
        <w:pStyle w:val="Odstavekseznama"/>
        <w:numPr>
          <w:ilvl w:val="0"/>
          <w:numId w:val="10"/>
        </w:numPr>
        <w:spacing w:line="276" w:lineRule="auto"/>
        <w:jc w:val="both"/>
        <w:rPr>
          <w:rFonts w:ascii="Asap" w:hAnsi="Asap"/>
          <w:sz w:val="22"/>
          <w:szCs w:val="22"/>
        </w:rPr>
      </w:pPr>
      <w:r w:rsidRPr="00DC5BBB">
        <w:rPr>
          <w:rFonts w:ascii="Asap" w:hAnsi="Asap"/>
          <w:sz w:val="22"/>
          <w:szCs w:val="22"/>
        </w:rPr>
        <w:t xml:space="preserve">SWOT analiza za posamezne variante. </w:t>
      </w:r>
    </w:p>
    <w:p w14:paraId="57D3FC1E" w14:textId="77777777" w:rsidR="001A7521" w:rsidRPr="00DC5BBB" w:rsidRDefault="001A7521" w:rsidP="006A40D8">
      <w:pPr>
        <w:pStyle w:val="Odstavekseznama"/>
        <w:numPr>
          <w:ilvl w:val="0"/>
          <w:numId w:val="10"/>
        </w:numPr>
        <w:spacing w:line="276" w:lineRule="auto"/>
        <w:jc w:val="both"/>
        <w:rPr>
          <w:rFonts w:ascii="Asap" w:hAnsi="Asap"/>
          <w:sz w:val="22"/>
          <w:szCs w:val="22"/>
        </w:rPr>
      </w:pPr>
      <w:r w:rsidRPr="00DC5BBB">
        <w:rPr>
          <w:rFonts w:ascii="Asap" w:hAnsi="Asap"/>
          <w:sz w:val="22"/>
          <w:szCs w:val="22"/>
        </w:rPr>
        <w:t xml:space="preserve">Ocena investicijskih in obratovalnih stroškov. </w:t>
      </w:r>
    </w:p>
    <w:p w14:paraId="7A7BF020" w14:textId="77777777" w:rsidR="001A7521" w:rsidRPr="00DC5BBB" w:rsidRDefault="2AFC56FB" w:rsidP="006A40D8">
      <w:pPr>
        <w:pStyle w:val="Odstavekseznama"/>
        <w:numPr>
          <w:ilvl w:val="0"/>
          <w:numId w:val="10"/>
        </w:numPr>
        <w:spacing w:line="276" w:lineRule="auto"/>
        <w:jc w:val="both"/>
        <w:rPr>
          <w:rFonts w:ascii="Asap" w:hAnsi="Asap"/>
          <w:sz w:val="22"/>
          <w:szCs w:val="22"/>
        </w:rPr>
      </w:pPr>
      <w:r w:rsidRPr="00DC5BBB">
        <w:rPr>
          <w:rFonts w:ascii="Asap" w:hAnsi="Asap"/>
          <w:sz w:val="22"/>
          <w:szCs w:val="22"/>
        </w:rPr>
        <w:t xml:space="preserve">Izračun ROI in povračilne dobe. </w:t>
      </w:r>
    </w:p>
    <w:p w14:paraId="7FB7E4AC" w14:textId="77777777" w:rsidR="2AFC56FB" w:rsidRPr="00DC5BBB" w:rsidRDefault="2AFC56FB" w:rsidP="2AFC56FB">
      <w:pPr>
        <w:pStyle w:val="Odstavekseznama"/>
        <w:numPr>
          <w:ilvl w:val="0"/>
          <w:numId w:val="10"/>
        </w:numPr>
        <w:spacing w:line="276" w:lineRule="auto"/>
        <w:jc w:val="both"/>
        <w:rPr>
          <w:rFonts w:ascii="Asap" w:hAnsi="Asap"/>
          <w:sz w:val="22"/>
          <w:szCs w:val="22"/>
        </w:rPr>
      </w:pPr>
      <w:r w:rsidRPr="00DC5BBB">
        <w:rPr>
          <w:rFonts w:ascii="Asap" w:hAnsi="Asap"/>
          <w:sz w:val="22"/>
          <w:szCs w:val="22"/>
        </w:rPr>
        <w:t>Stroškovna učinkovitost</w:t>
      </w:r>
    </w:p>
    <w:p w14:paraId="4CCC8DCC" w14:textId="77777777" w:rsidR="2AFC56FB" w:rsidRPr="00DC5BBB" w:rsidRDefault="2AFC56FB" w:rsidP="2AFC56FB">
      <w:pPr>
        <w:pStyle w:val="Odstavekseznama"/>
        <w:numPr>
          <w:ilvl w:val="0"/>
          <w:numId w:val="10"/>
        </w:numPr>
        <w:spacing w:line="276" w:lineRule="auto"/>
        <w:jc w:val="both"/>
        <w:rPr>
          <w:rFonts w:ascii="Asap" w:hAnsi="Asap"/>
          <w:sz w:val="22"/>
          <w:szCs w:val="22"/>
        </w:rPr>
      </w:pPr>
      <w:r w:rsidRPr="00DC5BBB">
        <w:rPr>
          <w:rFonts w:ascii="Asap" w:hAnsi="Asap"/>
          <w:sz w:val="22"/>
          <w:szCs w:val="22"/>
        </w:rPr>
        <w:t>Občutljivostna  analiza na spremembe cen RDF, energentov, itd....</w:t>
      </w:r>
    </w:p>
    <w:p w14:paraId="5E68B9ED" w14:textId="0823B8E5" w:rsidR="2AFC56FB" w:rsidRPr="00DC5BBB" w:rsidRDefault="2AFC56FB" w:rsidP="2AFC56FB">
      <w:pPr>
        <w:pStyle w:val="Odstavekseznama"/>
        <w:numPr>
          <w:ilvl w:val="0"/>
          <w:numId w:val="10"/>
        </w:numPr>
        <w:spacing w:line="276" w:lineRule="auto"/>
        <w:jc w:val="both"/>
        <w:rPr>
          <w:rFonts w:ascii="Asap" w:hAnsi="Asap"/>
          <w:sz w:val="22"/>
          <w:szCs w:val="22"/>
        </w:rPr>
      </w:pPr>
      <w:r w:rsidRPr="00DC5BBB">
        <w:rPr>
          <w:rFonts w:ascii="Asap" w:hAnsi="Asap"/>
          <w:sz w:val="22"/>
          <w:szCs w:val="22"/>
        </w:rPr>
        <w:t>Obratovalni kazalniki (OPEX) - strošek obratovanja na t, stroški vzdrževanja na t, itd...</w:t>
      </w:r>
    </w:p>
    <w:p w14:paraId="72B1ABBC" w14:textId="4D6072DF" w:rsidR="2AFC56FB" w:rsidRPr="00DC5BBB" w:rsidRDefault="2AFC56FB" w:rsidP="2AFC56FB">
      <w:pPr>
        <w:pStyle w:val="Odstavekseznama"/>
        <w:numPr>
          <w:ilvl w:val="0"/>
          <w:numId w:val="10"/>
        </w:numPr>
        <w:spacing w:line="276" w:lineRule="auto"/>
        <w:jc w:val="both"/>
        <w:rPr>
          <w:rFonts w:ascii="Asap" w:hAnsi="Asap"/>
          <w:sz w:val="22"/>
          <w:szCs w:val="22"/>
        </w:rPr>
      </w:pPr>
      <w:r w:rsidRPr="00DC5BBB">
        <w:rPr>
          <w:rFonts w:ascii="Asap" w:hAnsi="Asap"/>
          <w:sz w:val="22"/>
          <w:szCs w:val="22"/>
        </w:rPr>
        <w:t>Donosnost</w:t>
      </w:r>
    </w:p>
    <w:p w14:paraId="4DF50F80" w14:textId="457E6D05" w:rsidR="00DC5BBB" w:rsidRPr="00DC5BBB" w:rsidRDefault="2AFC56FB" w:rsidP="00DC5BBB">
      <w:pPr>
        <w:pStyle w:val="Odstavekseznama"/>
        <w:numPr>
          <w:ilvl w:val="0"/>
          <w:numId w:val="10"/>
        </w:numPr>
        <w:spacing w:line="276" w:lineRule="auto"/>
        <w:jc w:val="both"/>
        <w:rPr>
          <w:rFonts w:ascii="Asap" w:hAnsi="Asap"/>
          <w:sz w:val="22"/>
          <w:szCs w:val="22"/>
        </w:rPr>
      </w:pPr>
      <w:r w:rsidRPr="00DC5BBB">
        <w:rPr>
          <w:rFonts w:ascii="Asap" w:hAnsi="Asap"/>
          <w:sz w:val="22"/>
          <w:szCs w:val="22"/>
        </w:rPr>
        <w:t xml:space="preserve">Kazalniki tveganja </w:t>
      </w:r>
    </w:p>
    <w:p w14:paraId="624E0F80" w14:textId="77777777" w:rsidR="001A7521" w:rsidRPr="00DC5BBB" w:rsidRDefault="52327B3D" w:rsidP="52327B3D">
      <w:pPr>
        <w:pStyle w:val="Odstavekseznama"/>
        <w:numPr>
          <w:ilvl w:val="0"/>
          <w:numId w:val="10"/>
        </w:numPr>
        <w:spacing w:line="276" w:lineRule="auto"/>
        <w:jc w:val="both"/>
        <w:rPr>
          <w:rFonts w:ascii="Asap" w:hAnsi="Asap"/>
          <w:sz w:val="22"/>
          <w:szCs w:val="22"/>
        </w:rPr>
      </w:pPr>
      <w:r w:rsidRPr="00DC5BBB">
        <w:rPr>
          <w:rFonts w:ascii="Asap" w:hAnsi="Asap"/>
          <w:sz w:val="22"/>
          <w:szCs w:val="22"/>
        </w:rPr>
        <w:t xml:space="preserve">Možnosti povezave z drugimi objekti (npr. objekt energijske izrabe odpadkov, toplarna, kompostarna). </w:t>
      </w:r>
    </w:p>
    <w:p w14:paraId="67B58C0C" w14:textId="77777777" w:rsidR="00F97707" w:rsidRPr="00794F3A" w:rsidRDefault="001A7521" w:rsidP="00794F3A">
      <w:pPr>
        <w:pStyle w:val="Odstavekseznama"/>
        <w:numPr>
          <w:ilvl w:val="0"/>
          <w:numId w:val="10"/>
        </w:numPr>
        <w:spacing w:line="276" w:lineRule="auto"/>
        <w:rPr>
          <w:rFonts w:ascii="Asap" w:hAnsi="Asap"/>
          <w:sz w:val="22"/>
          <w:szCs w:val="22"/>
        </w:rPr>
      </w:pPr>
      <w:r>
        <w:rPr>
          <w:rFonts w:ascii="Asap" w:hAnsi="Asap"/>
          <w:sz w:val="22"/>
          <w:szCs w:val="22"/>
        </w:rPr>
        <w:t>Vpliv na ceno ravnanja z odpadki in morebitne prihranke.</w:t>
      </w:r>
    </w:p>
    <w:p w14:paraId="3ACA8D70" w14:textId="77777777" w:rsidR="001A7521" w:rsidRDefault="001A7521" w:rsidP="001A7521">
      <w:pPr>
        <w:pStyle w:val="Odstavekseznama"/>
        <w:numPr>
          <w:ilvl w:val="0"/>
          <w:numId w:val="10"/>
        </w:numPr>
        <w:spacing w:line="276" w:lineRule="auto"/>
        <w:rPr>
          <w:rFonts w:ascii="Asap" w:hAnsi="Asap"/>
          <w:sz w:val="22"/>
          <w:szCs w:val="22"/>
        </w:rPr>
      </w:pPr>
      <w:r>
        <w:rPr>
          <w:rFonts w:ascii="Asap" w:hAnsi="Asap"/>
          <w:sz w:val="22"/>
          <w:szCs w:val="22"/>
        </w:rPr>
        <w:t>Analiza tveganj (finančna, tehnično-tehnološka, okoljska, družbena itd.) s poudarkom na sprejemljivosti projekta s strani javnosti.</w:t>
      </w:r>
    </w:p>
    <w:p w14:paraId="07A0DCCE" w14:textId="200421FA" w:rsidR="00CD4317" w:rsidRDefault="00A20404" w:rsidP="00CD4317">
      <w:pPr>
        <w:pStyle w:val="Odstavekseznama"/>
        <w:spacing w:line="276" w:lineRule="auto"/>
        <w:rPr>
          <w:rFonts w:ascii="Asap" w:hAnsi="Asap"/>
          <w:sz w:val="22"/>
          <w:szCs w:val="22"/>
        </w:rPr>
      </w:pPr>
      <w:r>
        <w:rPr>
          <w:noProof/>
        </w:rPr>
        <w:drawing>
          <wp:anchor distT="0" distB="0" distL="114300" distR="114300" simplePos="0" relativeHeight="251658248" behindDoc="1" locked="0" layoutInCell="1" allowOverlap="1" wp14:anchorId="75838635" wp14:editId="7A0B3ED9">
            <wp:simplePos x="0" y="0"/>
            <wp:positionH relativeFrom="page">
              <wp:align>left</wp:align>
            </wp:positionH>
            <wp:positionV relativeFrom="page">
              <wp:align>top</wp:align>
            </wp:positionV>
            <wp:extent cx="7563600" cy="10684800"/>
            <wp:effectExtent l="0" t="0" r="0" b="0"/>
            <wp:wrapNone/>
            <wp:docPr id="10313729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7563600" cy="10684800"/>
                    </a:xfrm>
                    <a:prstGeom prst="rect">
                      <a:avLst/>
                    </a:prstGeom>
                  </pic:spPr>
                </pic:pic>
              </a:graphicData>
            </a:graphic>
            <wp14:sizeRelH relativeFrom="margin">
              <wp14:pctWidth>0</wp14:pctWidth>
            </wp14:sizeRelH>
            <wp14:sizeRelV relativeFrom="margin">
              <wp14:pctHeight>0</wp14:pctHeight>
            </wp14:sizeRelV>
          </wp:anchor>
        </w:drawing>
      </w:r>
    </w:p>
    <w:p w14:paraId="41437984" w14:textId="77777777" w:rsidR="00CB5FF8" w:rsidRDefault="00CD4317" w:rsidP="00CD4317">
      <w:pPr>
        <w:pStyle w:val="Odstavekseznama"/>
        <w:numPr>
          <w:ilvl w:val="0"/>
          <w:numId w:val="9"/>
        </w:numPr>
        <w:spacing w:line="276" w:lineRule="auto"/>
        <w:rPr>
          <w:rFonts w:ascii="Asap" w:hAnsi="Asap"/>
          <w:sz w:val="22"/>
          <w:szCs w:val="22"/>
        </w:rPr>
      </w:pPr>
      <w:r>
        <w:rPr>
          <w:rFonts w:ascii="Asap" w:hAnsi="Asap"/>
          <w:sz w:val="22"/>
          <w:szCs w:val="22"/>
        </w:rPr>
        <w:t>Investicijska vrednost</w:t>
      </w:r>
    </w:p>
    <w:p w14:paraId="54999D03" w14:textId="77777777" w:rsidR="0082249A" w:rsidRDefault="0082249A" w:rsidP="0082249A">
      <w:pPr>
        <w:pStyle w:val="Odstavekseznama"/>
        <w:spacing w:line="276" w:lineRule="auto"/>
        <w:ind w:left="1080"/>
        <w:rPr>
          <w:rFonts w:ascii="Asap" w:hAnsi="Asap"/>
          <w:sz w:val="22"/>
          <w:szCs w:val="22"/>
        </w:rPr>
      </w:pPr>
    </w:p>
    <w:p w14:paraId="242950B0" w14:textId="77777777" w:rsidR="00CD4317" w:rsidRDefault="00CF0521" w:rsidP="00CF0521">
      <w:pPr>
        <w:pStyle w:val="Odstavekseznama"/>
        <w:numPr>
          <w:ilvl w:val="0"/>
          <w:numId w:val="10"/>
        </w:numPr>
        <w:spacing w:line="276" w:lineRule="auto"/>
        <w:rPr>
          <w:rFonts w:ascii="Asap" w:hAnsi="Asap"/>
          <w:sz w:val="22"/>
          <w:szCs w:val="22"/>
        </w:rPr>
      </w:pPr>
      <w:r>
        <w:rPr>
          <w:rFonts w:ascii="Asap" w:hAnsi="Asap"/>
          <w:sz w:val="22"/>
          <w:szCs w:val="22"/>
        </w:rPr>
        <w:t>Ocena investicije po variantah in po sklopih del za izvedbo oz. gradnjo objekta.</w:t>
      </w:r>
    </w:p>
    <w:p w14:paraId="6009262F" w14:textId="77777777" w:rsidR="00CF0521" w:rsidRPr="00CF0521" w:rsidRDefault="00CF0521" w:rsidP="0082249A">
      <w:pPr>
        <w:pStyle w:val="Odstavekseznama"/>
        <w:spacing w:line="276" w:lineRule="auto"/>
        <w:rPr>
          <w:rFonts w:ascii="Asap" w:hAnsi="Asap"/>
          <w:sz w:val="22"/>
          <w:szCs w:val="22"/>
        </w:rPr>
      </w:pPr>
    </w:p>
    <w:p w14:paraId="5A0AC665" w14:textId="77777777" w:rsidR="00CB5FF8" w:rsidRDefault="00365C3A" w:rsidP="00CB5FF8">
      <w:pPr>
        <w:pStyle w:val="Odstavekseznama"/>
        <w:numPr>
          <w:ilvl w:val="0"/>
          <w:numId w:val="9"/>
        </w:numPr>
        <w:spacing w:line="276" w:lineRule="auto"/>
        <w:rPr>
          <w:rFonts w:ascii="Asap" w:hAnsi="Asap"/>
          <w:sz w:val="22"/>
          <w:szCs w:val="22"/>
        </w:rPr>
      </w:pPr>
      <w:r>
        <w:rPr>
          <w:rFonts w:ascii="Asap" w:hAnsi="Asap"/>
          <w:sz w:val="22"/>
          <w:szCs w:val="22"/>
        </w:rPr>
        <w:t>Financiranje</w:t>
      </w:r>
    </w:p>
    <w:p w14:paraId="6A69EB0D" w14:textId="77777777" w:rsidR="0063305B" w:rsidRDefault="0063305B" w:rsidP="0063305B">
      <w:pPr>
        <w:pStyle w:val="Odstavekseznama"/>
        <w:spacing w:line="276" w:lineRule="auto"/>
        <w:ind w:left="1080"/>
        <w:rPr>
          <w:rFonts w:ascii="Asap" w:hAnsi="Asap"/>
          <w:sz w:val="22"/>
          <w:szCs w:val="22"/>
        </w:rPr>
      </w:pPr>
    </w:p>
    <w:p w14:paraId="7C6B542B" w14:textId="77777777" w:rsidR="0063305B" w:rsidRPr="0063305B" w:rsidRDefault="0063305B" w:rsidP="0063305B">
      <w:pPr>
        <w:pStyle w:val="Odstavekseznama"/>
        <w:numPr>
          <w:ilvl w:val="0"/>
          <w:numId w:val="10"/>
        </w:numPr>
        <w:spacing w:line="276" w:lineRule="auto"/>
        <w:jc w:val="both"/>
        <w:rPr>
          <w:rFonts w:ascii="Asap" w:hAnsi="Asap"/>
          <w:sz w:val="22"/>
          <w:szCs w:val="22"/>
        </w:rPr>
      </w:pPr>
      <w:r>
        <w:rPr>
          <w:rFonts w:ascii="Asap" w:hAnsi="Asap"/>
          <w:sz w:val="22"/>
          <w:szCs w:val="22"/>
        </w:rPr>
        <w:t>Možnosti financiranja.</w:t>
      </w:r>
    </w:p>
    <w:p w14:paraId="3C88FEE4" w14:textId="77777777" w:rsidR="0063305B" w:rsidRPr="0063305B" w:rsidRDefault="0063305B" w:rsidP="0063305B">
      <w:pPr>
        <w:pStyle w:val="Odstavekseznama"/>
        <w:numPr>
          <w:ilvl w:val="0"/>
          <w:numId w:val="10"/>
        </w:numPr>
        <w:spacing w:line="276" w:lineRule="auto"/>
        <w:jc w:val="both"/>
        <w:rPr>
          <w:rFonts w:ascii="Asap" w:hAnsi="Asap"/>
          <w:sz w:val="22"/>
          <w:szCs w:val="22"/>
        </w:rPr>
      </w:pPr>
      <w:r>
        <w:rPr>
          <w:rFonts w:ascii="Asap" w:hAnsi="Asap"/>
          <w:sz w:val="22"/>
          <w:szCs w:val="22"/>
        </w:rPr>
        <w:t>Viri financiranja (lastna sredstva, krediti, javno-zasebna partnerstva).</w:t>
      </w:r>
    </w:p>
    <w:p w14:paraId="6EA741AC" w14:textId="77777777" w:rsidR="0063305B" w:rsidRPr="0063305B" w:rsidRDefault="0063305B" w:rsidP="0063305B">
      <w:pPr>
        <w:pStyle w:val="Odstavekseznama"/>
        <w:numPr>
          <w:ilvl w:val="0"/>
          <w:numId w:val="10"/>
        </w:numPr>
        <w:spacing w:line="276" w:lineRule="auto"/>
        <w:jc w:val="both"/>
        <w:rPr>
          <w:rFonts w:ascii="Asap" w:hAnsi="Asap"/>
          <w:sz w:val="22"/>
          <w:szCs w:val="22"/>
        </w:rPr>
      </w:pPr>
      <w:r>
        <w:rPr>
          <w:rFonts w:ascii="Asap" w:hAnsi="Asap"/>
          <w:sz w:val="22"/>
          <w:szCs w:val="22"/>
        </w:rPr>
        <w:t>Prikaz finančne konstrukcije in odvisnosti od predvidenih prihodkov.</w:t>
      </w:r>
    </w:p>
    <w:p w14:paraId="536F58BE" w14:textId="25FF13C3" w:rsidR="00DC5BBB" w:rsidRPr="00DC5BBB" w:rsidRDefault="0063305B" w:rsidP="00DC5BBB">
      <w:pPr>
        <w:pStyle w:val="Odstavekseznama"/>
        <w:numPr>
          <w:ilvl w:val="0"/>
          <w:numId w:val="10"/>
        </w:numPr>
        <w:spacing w:line="276" w:lineRule="auto"/>
        <w:jc w:val="both"/>
        <w:rPr>
          <w:rFonts w:ascii="Asap" w:hAnsi="Asap"/>
          <w:sz w:val="22"/>
          <w:szCs w:val="22"/>
        </w:rPr>
      </w:pPr>
      <w:r>
        <w:rPr>
          <w:rFonts w:ascii="Asap" w:hAnsi="Asap"/>
          <w:sz w:val="22"/>
          <w:szCs w:val="22"/>
        </w:rPr>
        <w:t>Ocena kreditne sposobnosti in morebitnih tveganj.</w:t>
      </w:r>
    </w:p>
    <w:p w14:paraId="7D86A680" w14:textId="77777777" w:rsidR="00DC5BBB" w:rsidRPr="00D82E09" w:rsidRDefault="00DC5BBB" w:rsidP="00D82E09">
      <w:pPr>
        <w:pStyle w:val="Odstavekseznama"/>
        <w:spacing w:line="276" w:lineRule="auto"/>
        <w:jc w:val="both"/>
        <w:rPr>
          <w:rFonts w:ascii="Asap" w:hAnsi="Asap"/>
          <w:sz w:val="22"/>
          <w:szCs w:val="22"/>
        </w:rPr>
      </w:pPr>
    </w:p>
    <w:p w14:paraId="34F8705A" w14:textId="77777777" w:rsidR="001A7521" w:rsidRPr="00794F3A" w:rsidRDefault="001A7521" w:rsidP="00DC5BBB">
      <w:pPr>
        <w:pStyle w:val="Odstavekseznama"/>
        <w:numPr>
          <w:ilvl w:val="0"/>
          <w:numId w:val="9"/>
        </w:numPr>
        <w:spacing w:after="0"/>
        <w:ind w:left="1077"/>
        <w:rPr>
          <w:rFonts w:ascii="Asap" w:hAnsi="Asap"/>
          <w:sz w:val="22"/>
          <w:szCs w:val="22"/>
        </w:rPr>
      </w:pPr>
      <w:r>
        <w:rPr>
          <w:rFonts w:ascii="Asap" w:hAnsi="Asap"/>
          <w:sz w:val="22"/>
          <w:szCs w:val="22"/>
        </w:rPr>
        <w:lastRenderedPageBreak/>
        <w:t>Trajnostna naravnanost</w:t>
      </w:r>
    </w:p>
    <w:p w14:paraId="39FAF0CE" w14:textId="77777777" w:rsidR="00912AE7" w:rsidRPr="00912AE7" w:rsidRDefault="00912AE7" w:rsidP="00912AE7">
      <w:pPr>
        <w:pStyle w:val="Odstavekseznama"/>
        <w:ind w:left="1080"/>
        <w:rPr>
          <w:rFonts w:ascii="Asap" w:hAnsi="Asap"/>
          <w:sz w:val="22"/>
          <w:szCs w:val="22"/>
        </w:rPr>
      </w:pPr>
    </w:p>
    <w:p w14:paraId="6AF4ECF2" w14:textId="77777777" w:rsidR="001A7521" w:rsidRPr="00912AE7" w:rsidRDefault="001A7521" w:rsidP="00912AE7">
      <w:pPr>
        <w:pStyle w:val="Odstavekseznama"/>
        <w:numPr>
          <w:ilvl w:val="0"/>
          <w:numId w:val="11"/>
        </w:numPr>
        <w:spacing w:line="276" w:lineRule="auto"/>
        <w:jc w:val="both"/>
        <w:rPr>
          <w:rFonts w:ascii="Asap" w:hAnsi="Asap"/>
          <w:sz w:val="22"/>
          <w:szCs w:val="22"/>
        </w:rPr>
      </w:pPr>
      <w:r>
        <w:rPr>
          <w:rFonts w:ascii="Asap" w:hAnsi="Asap"/>
          <w:sz w:val="22"/>
          <w:szCs w:val="22"/>
        </w:rPr>
        <w:t>Upoštevanje zmanjšanja odlaganja, povečanja deleža snovnega recikliranja in energetske izrabe.</w:t>
      </w:r>
    </w:p>
    <w:p w14:paraId="5132DF26" w14:textId="77777777" w:rsidR="001A7521" w:rsidRPr="00912AE7" w:rsidRDefault="001A7521" w:rsidP="00912AE7">
      <w:pPr>
        <w:pStyle w:val="Odstavekseznama"/>
        <w:numPr>
          <w:ilvl w:val="0"/>
          <w:numId w:val="11"/>
        </w:numPr>
        <w:spacing w:line="276" w:lineRule="auto"/>
        <w:jc w:val="both"/>
        <w:rPr>
          <w:rFonts w:ascii="Asap" w:hAnsi="Asap"/>
          <w:sz w:val="22"/>
          <w:szCs w:val="22"/>
        </w:rPr>
      </w:pPr>
      <w:r>
        <w:rPr>
          <w:rFonts w:ascii="Asap" w:hAnsi="Asap"/>
          <w:sz w:val="22"/>
          <w:szCs w:val="22"/>
        </w:rPr>
        <w:t>Povezava s cilji energetske neodvisnosti MOM (proizvodnja lastnih energentov iz odpadkov).</w:t>
      </w:r>
    </w:p>
    <w:p w14:paraId="27A7898D" w14:textId="77777777" w:rsidR="001A7521" w:rsidRDefault="001A7521" w:rsidP="001A7521">
      <w:pPr>
        <w:pStyle w:val="Odstavekseznama"/>
        <w:numPr>
          <w:ilvl w:val="0"/>
          <w:numId w:val="11"/>
        </w:numPr>
        <w:spacing w:line="276" w:lineRule="auto"/>
        <w:jc w:val="both"/>
        <w:rPr>
          <w:rFonts w:ascii="Asap" w:hAnsi="Asap"/>
          <w:sz w:val="22"/>
          <w:szCs w:val="22"/>
        </w:rPr>
      </w:pPr>
      <w:r>
        <w:rPr>
          <w:rFonts w:ascii="Asap" w:hAnsi="Asap"/>
          <w:sz w:val="22"/>
          <w:szCs w:val="22"/>
        </w:rPr>
        <w:t>Vključitev možnosti rekuperacije surovin (fosfor, kovine, nekovine, biogoriva).</w:t>
      </w:r>
    </w:p>
    <w:p w14:paraId="6154AA68" w14:textId="77777777" w:rsidR="00912AE7" w:rsidRPr="00D82E09" w:rsidRDefault="00365C3A" w:rsidP="00D82E09">
      <w:pPr>
        <w:pStyle w:val="Odstavekseznama"/>
        <w:numPr>
          <w:ilvl w:val="0"/>
          <w:numId w:val="11"/>
        </w:numPr>
        <w:spacing w:line="276" w:lineRule="auto"/>
        <w:jc w:val="both"/>
        <w:rPr>
          <w:rFonts w:ascii="Asap" w:hAnsi="Asap"/>
          <w:sz w:val="22"/>
          <w:szCs w:val="22"/>
        </w:rPr>
      </w:pPr>
      <w:r>
        <w:rPr>
          <w:rFonts w:ascii="Asap" w:hAnsi="Asap"/>
          <w:sz w:val="22"/>
          <w:szCs w:val="22"/>
        </w:rPr>
        <w:t>Vključevanje načel krožnega gospodarstva na področju ravnanja z odpadki v mestu in regiji.</w:t>
      </w:r>
    </w:p>
    <w:p w14:paraId="081A3CDD" w14:textId="77777777" w:rsidR="008B5BB7" w:rsidRPr="008B5BB7" w:rsidRDefault="008B5BB7" w:rsidP="008B5BB7">
      <w:pPr>
        <w:pStyle w:val="Navadensplet"/>
        <w:numPr>
          <w:ilvl w:val="0"/>
          <w:numId w:val="9"/>
        </w:numPr>
        <w:spacing w:line="276" w:lineRule="auto"/>
        <w:rPr>
          <w:rFonts w:ascii="Asap" w:eastAsiaTheme="minorHAnsi" w:hAnsi="Asap" w:cstheme="minorBidi"/>
          <w:kern w:val="2"/>
          <w:sz w:val="22"/>
          <w:szCs w:val="22"/>
          <w:lang w:eastAsia="en-US"/>
          <w14:ligatures w14:val="standardContextual"/>
        </w:rPr>
      </w:pPr>
      <w:r>
        <w:rPr>
          <w:rFonts w:ascii="Asap" w:eastAsiaTheme="minorHAnsi" w:hAnsi="Asap" w:cstheme="minorBidi"/>
          <w:kern w:val="2"/>
          <w:sz w:val="22"/>
          <w:szCs w:val="22"/>
          <w:lang w:eastAsia="en-US"/>
          <w14:ligatures w14:val="standardContextual"/>
        </w:rPr>
        <w:t>Organizacijski modeli</w:t>
      </w:r>
    </w:p>
    <w:p w14:paraId="719D9F08" w14:textId="77777777" w:rsidR="008B5BB7" w:rsidRPr="008B5BB7" w:rsidRDefault="008B5BB7" w:rsidP="008B5BB7">
      <w:pPr>
        <w:pStyle w:val="Navadensplet"/>
        <w:numPr>
          <w:ilvl w:val="0"/>
          <w:numId w:val="16"/>
        </w:numPr>
        <w:spacing w:line="276" w:lineRule="auto"/>
        <w:jc w:val="both"/>
        <w:rPr>
          <w:rFonts w:ascii="Asap" w:eastAsiaTheme="minorHAnsi" w:hAnsi="Asap" w:cstheme="minorBidi"/>
          <w:kern w:val="2"/>
          <w:sz w:val="22"/>
          <w:szCs w:val="22"/>
          <w:lang w:eastAsia="en-US"/>
          <w14:ligatures w14:val="standardContextual"/>
        </w:rPr>
      </w:pPr>
      <w:r>
        <w:rPr>
          <w:rFonts w:ascii="Asap" w:eastAsiaTheme="minorHAnsi" w:hAnsi="Asap" w:cstheme="minorBidi"/>
          <w:kern w:val="2"/>
          <w:sz w:val="22"/>
          <w:szCs w:val="22"/>
          <w:lang w:eastAsia="en-US"/>
          <w14:ligatures w14:val="standardContextual"/>
        </w:rPr>
        <w:t>Možne oblike upravljanja naprave (npr. javno podjetje, koncesionar, JZP).</w:t>
      </w:r>
    </w:p>
    <w:p w14:paraId="307E0A01" w14:textId="51718412" w:rsidR="004958B4" w:rsidRPr="00DC5BBB" w:rsidRDefault="008B5BB7" w:rsidP="00DC5BBB">
      <w:pPr>
        <w:pStyle w:val="Navadensplet"/>
        <w:numPr>
          <w:ilvl w:val="0"/>
          <w:numId w:val="16"/>
        </w:numPr>
        <w:spacing w:line="276" w:lineRule="auto"/>
        <w:jc w:val="both"/>
        <w:rPr>
          <w:rFonts w:ascii="Asap" w:eastAsiaTheme="minorHAnsi" w:hAnsi="Asap" w:cstheme="minorBidi"/>
          <w:kern w:val="2"/>
          <w:sz w:val="22"/>
          <w:szCs w:val="22"/>
          <w:lang w:eastAsia="en-US"/>
          <w14:ligatures w14:val="standardContextual"/>
        </w:rPr>
      </w:pPr>
      <w:r>
        <w:rPr>
          <w:rFonts w:ascii="Asap" w:eastAsiaTheme="minorHAnsi" w:hAnsi="Asap" w:cstheme="minorBidi"/>
          <w:kern w:val="2"/>
          <w:sz w:val="22"/>
          <w:szCs w:val="22"/>
          <w:lang w:eastAsia="en-US"/>
          <w14:ligatures w14:val="standardContextual"/>
        </w:rPr>
        <w:t>Pravna ureditev v primeru vključevanja zasebnih partnerjev.</w:t>
      </w:r>
    </w:p>
    <w:p w14:paraId="6E5286C7" w14:textId="77777777" w:rsidR="00912AE7" w:rsidRDefault="001A7521" w:rsidP="00892DF4">
      <w:pPr>
        <w:pStyle w:val="Odstavekseznama"/>
        <w:numPr>
          <w:ilvl w:val="0"/>
          <w:numId w:val="9"/>
        </w:numPr>
        <w:rPr>
          <w:rFonts w:ascii="Asap" w:hAnsi="Asap"/>
          <w:sz w:val="22"/>
          <w:szCs w:val="22"/>
        </w:rPr>
      </w:pPr>
      <w:r>
        <w:rPr>
          <w:rFonts w:ascii="Asap" w:hAnsi="Asap"/>
          <w:sz w:val="22"/>
          <w:szCs w:val="22"/>
        </w:rPr>
        <w:t>Povezava s širšo regijsko politiko</w:t>
      </w:r>
    </w:p>
    <w:p w14:paraId="6F0965E5" w14:textId="77777777" w:rsidR="00892DF4" w:rsidRPr="00892DF4" w:rsidRDefault="00892DF4" w:rsidP="00892DF4">
      <w:pPr>
        <w:pStyle w:val="Odstavekseznama"/>
        <w:ind w:left="1080"/>
        <w:rPr>
          <w:rFonts w:ascii="Asap" w:hAnsi="Asap"/>
          <w:sz w:val="22"/>
          <w:szCs w:val="22"/>
        </w:rPr>
      </w:pPr>
    </w:p>
    <w:p w14:paraId="5696E7B8" w14:textId="77777777" w:rsidR="001A7521" w:rsidRPr="00490EAE" w:rsidRDefault="001A7521" w:rsidP="00490EAE">
      <w:pPr>
        <w:pStyle w:val="Odstavekseznama"/>
        <w:numPr>
          <w:ilvl w:val="0"/>
          <w:numId w:val="13"/>
        </w:numPr>
        <w:rPr>
          <w:rFonts w:ascii="Asap" w:hAnsi="Asap"/>
          <w:sz w:val="22"/>
          <w:szCs w:val="22"/>
        </w:rPr>
      </w:pPr>
      <w:r>
        <w:rPr>
          <w:rFonts w:ascii="Asap" w:hAnsi="Asap"/>
          <w:sz w:val="22"/>
          <w:szCs w:val="22"/>
        </w:rPr>
        <w:t xml:space="preserve">Pregled možnosti povezovanja z regijskimi centri ravnanja z odpadki (RCERO, ipd.). </w:t>
      </w:r>
    </w:p>
    <w:p w14:paraId="379C9DF8" w14:textId="34631793" w:rsidR="00A20404" w:rsidRDefault="001A7521" w:rsidP="00794F3A">
      <w:pPr>
        <w:pStyle w:val="Odstavekseznama"/>
        <w:numPr>
          <w:ilvl w:val="0"/>
          <w:numId w:val="13"/>
        </w:numPr>
        <w:rPr>
          <w:rFonts w:ascii="Asap" w:hAnsi="Asap"/>
          <w:sz w:val="22"/>
          <w:szCs w:val="22"/>
        </w:rPr>
      </w:pPr>
      <w:r>
        <w:rPr>
          <w:rFonts w:ascii="Asap" w:hAnsi="Asap"/>
          <w:sz w:val="22"/>
          <w:szCs w:val="22"/>
        </w:rPr>
        <w:t>Analiza regijskega pomena objekta in možnosti sodelovanja z drugimi občinami.</w:t>
      </w:r>
    </w:p>
    <w:p w14:paraId="15017E71" w14:textId="77777777" w:rsidR="00DC5BBB" w:rsidRPr="00DC5BBB" w:rsidRDefault="00DC5BBB" w:rsidP="00DC5BBB">
      <w:pPr>
        <w:pStyle w:val="Odstavekseznama"/>
        <w:rPr>
          <w:rFonts w:ascii="Asap" w:hAnsi="Asap"/>
          <w:sz w:val="22"/>
          <w:szCs w:val="22"/>
        </w:rPr>
      </w:pPr>
    </w:p>
    <w:p w14:paraId="0E65116F" w14:textId="77777777" w:rsidR="001A7521" w:rsidRPr="00490EAE" w:rsidRDefault="001A7521" w:rsidP="00490EAE">
      <w:pPr>
        <w:pStyle w:val="Odstavekseznama"/>
        <w:numPr>
          <w:ilvl w:val="0"/>
          <w:numId w:val="9"/>
        </w:numPr>
        <w:rPr>
          <w:rFonts w:ascii="Asap" w:hAnsi="Asap"/>
          <w:sz w:val="22"/>
          <w:szCs w:val="22"/>
        </w:rPr>
      </w:pPr>
      <w:r>
        <w:rPr>
          <w:rFonts w:ascii="Asap" w:hAnsi="Asap"/>
          <w:sz w:val="22"/>
          <w:szCs w:val="22"/>
        </w:rPr>
        <w:t>Dodatno</w:t>
      </w:r>
    </w:p>
    <w:p w14:paraId="565A76BC" w14:textId="77777777" w:rsidR="00490EAE" w:rsidRPr="00490EAE" w:rsidRDefault="00490EAE" w:rsidP="00490EAE">
      <w:pPr>
        <w:pStyle w:val="Odstavekseznama"/>
        <w:ind w:left="1080"/>
        <w:rPr>
          <w:rFonts w:ascii="Asap" w:hAnsi="Asap"/>
          <w:sz w:val="22"/>
          <w:szCs w:val="22"/>
        </w:rPr>
      </w:pPr>
    </w:p>
    <w:p w14:paraId="6789F8F7" w14:textId="77777777" w:rsidR="00A20404" w:rsidRPr="00794F3A" w:rsidRDefault="001A7521" w:rsidP="00487940">
      <w:pPr>
        <w:pStyle w:val="Odstavekseznama"/>
        <w:numPr>
          <w:ilvl w:val="0"/>
          <w:numId w:val="14"/>
        </w:numPr>
        <w:rPr>
          <w:rFonts w:ascii="Asap" w:hAnsi="Asap"/>
          <w:sz w:val="22"/>
          <w:szCs w:val="22"/>
        </w:rPr>
      </w:pPr>
      <w:r>
        <w:rPr>
          <w:rFonts w:ascii="Asap" w:hAnsi="Asap"/>
          <w:sz w:val="22"/>
          <w:szCs w:val="22"/>
        </w:rPr>
        <w:t>Predstavitev primerov dobrih praks iz Evropske unije</w:t>
      </w:r>
      <w:r>
        <w:rPr>
          <w:noProof/>
        </w:rPr>
        <w:drawing>
          <wp:anchor distT="0" distB="0" distL="114300" distR="114300" simplePos="0" relativeHeight="251658249" behindDoc="1" locked="0" layoutInCell="1" allowOverlap="1" wp14:anchorId="5FD672D5" wp14:editId="3B1AC3B6">
            <wp:simplePos x="0" y="0"/>
            <wp:positionH relativeFrom="page">
              <wp:align>right</wp:align>
            </wp:positionH>
            <wp:positionV relativeFrom="page">
              <wp:align>top</wp:align>
            </wp:positionV>
            <wp:extent cx="7563600" cy="10684800"/>
            <wp:effectExtent l="0" t="0" r="0" b="0"/>
            <wp:wrapNone/>
            <wp:docPr id="9178921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7563600" cy="10684800"/>
                    </a:xfrm>
                    <a:prstGeom prst="rect">
                      <a:avLst/>
                    </a:prstGeom>
                  </pic:spPr>
                </pic:pic>
              </a:graphicData>
            </a:graphic>
            <wp14:sizeRelH relativeFrom="margin">
              <wp14:pctWidth>0</wp14:pctWidth>
            </wp14:sizeRelH>
            <wp14:sizeRelV relativeFrom="margin">
              <wp14:pctHeight>0</wp14:pctHeight>
            </wp14:sizeRelV>
          </wp:anchor>
        </w:drawing>
      </w:r>
      <w:r>
        <w:rPr>
          <w:rFonts w:ascii="Asap" w:hAnsi="Asap"/>
          <w:sz w:val="22"/>
          <w:szCs w:val="22"/>
        </w:rPr>
        <w:t xml:space="preserve"> za enak velikostni razred.</w:t>
      </w:r>
    </w:p>
    <w:p w14:paraId="3321006F" w14:textId="77777777" w:rsidR="007E5D8B" w:rsidRPr="007E5D8B" w:rsidRDefault="00487940" w:rsidP="00794F3A">
      <w:pPr>
        <w:pStyle w:val="Naslov1"/>
        <w:spacing w:after="240"/>
        <w:rPr>
          <w:rFonts w:ascii="Asap" w:hAnsi="Asap"/>
          <w:sz w:val="22"/>
          <w:szCs w:val="22"/>
        </w:rPr>
      </w:pPr>
      <w:bookmarkStart w:id="9" w:name="_Toc229927768"/>
      <w:r>
        <w:rPr>
          <w:noProof/>
        </w:rPr>
        <w:drawing>
          <wp:anchor distT="0" distB="0" distL="114300" distR="114300" simplePos="0" relativeHeight="251658250" behindDoc="1" locked="0" layoutInCell="1" allowOverlap="1" wp14:anchorId="63772E10" wp14:editId="6283691E">
            <wp:simplePos x="0" y="0"/>
            <wp:positionH relativeFrom="page">
              <wp:align>left</wp:align>
            </wp:positionH>
            <wp:positionV relativeFrom="page">
              <wp:align>top</wp:align>
            </wp:positionV>
            <wp:extent cx="7563600" cy="10684800"/>
            <wp:effectExtent l="0" t="0" r="0" b="0"/>
            <wp:wrapNone/>
            <wp:docPr id="9269089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7563600" cy="10684800"/>
                    </a:xfrm>
                    <a:prstGeom prst="rect">
                      <a:avLst/>
                    </a:prstGeom>
                  </pic:spPr>
                </pic:pic>
              </a:graphicData>
            </a:graphic>
            <wp14:sizeRelH relativeFrom="margin">
              <wp14:pctWidth>0</wp14:pctWidth>
            </wp14:sizeRelH>
            <wp14:sizeRelV relativeFrom="margin">
              <wp14:pctHeight>0</wp14:pctHeight>
            </wp14:sizeRelV>
          </wp:anchor>
        </w:drawing>
      </w:r>
      <w:r>
        <w:rPr>
          <w:rFonts w:ascii="Asap" w:hAnsi="Asap"/>
          <w:sz w:val="22"/>
          <w:szCs w:val="22"/>
        </w:rPr>
        <w:t>7. Obveznosti naročnika</w:t>
      </w:r>
      <w:bookmarkEnd w:id="9"/>
    </w:p>
    <w:p w14:paraId="141A80F6" w14:textId="77777777" w:rsidR="001A7521" w:rsidRPr="00F87D8E" w:rsidRDefault="001A7521" w:rsidP="00D82E09">
      <w:pPr>
        <w:pStyle w:val="Odstavekseznama"/>
        <w:numPr>
          <w:ilvl w:val="0"/>
          <w:numId w:val="15"/>
        </w:numPr>
        <w:jc w:val="both"/>
        <w:rPr>
          <w:rFonts w:ascii="Asap" w:hAnsi="Asap"/>
          <w:sz w:val="22"/>
          <w:szCs w:val="22"/>
        </w:rPr>
      </w:pPr>
      <w:r>
        <w:rPr>
          <w:rFonts w:ascii="Asap" w:hAnsi="Asap"/>
          <w:sz w:val="22"/>
          <w:szCs w:val="22"/>
        </w:rPr>
        <w:t xml:space="preserve">Zagotovitev razpoložljivih podatkov (prostorski akti, količine odpadkov, obstoječa infrastruktura, obstoječa dovoljenja ter podlage,…. ). </w:t>
      </w:r>
    </w:p>
    <w:p w14:paraId="57D220A7" w14:textId="77777777" w:rsidR="001A37E1" w:rsidRPr="00794F3A" w:rsidRDefault="001A7521" w:rsidP="001A37E1">
      <w:pPr>
        <w:pStyle w:val="Odstavekseznama"/>
        <w:numPr>
          <w:ilvl w:val="0"/>
          <w:numId w:val="15"/>
        </w:numPr>
        <w:rPr>
          <w:rFonts w:ascii="Asap" w:hAnsi="Asap"/>
          <w:sz w:val="22"/>
          <w:szCs w:val="22"/>
        </w:rPr>
      </w:pPr>
      <w:r>
        <w:rPr>
          <w:rFonts w:ascii="Asap" w:hAnsi="Asap"/>
          <w:sz w:val="22"/>
          <w:szCs w:val="22"/>
        </w:rPr>
        <w:t>Pooblastila za dostop do potrebnih podatkov javnih podjetij in izvajalcev javnih služb.</w:t>
      </w:r>
    </w:p>
    <w:p w14:paraId="333B84DB" w14:textId="77777777" w:rsidR="00C34604" w:rsidRPr="00C34604" w:rsidRDefault="00D82E09" w:rsidP="00794F3A">
      <w:pPr>
        <w:pStyle w:val="Naslov1"/>
        <w:spacing w:after="240"/>
        <w:rPr>
          <w:rFonts w:ascii="Asap" w:hAnsi="Asap"/>
          <w:sz w:val="22"/>
          <w:szCs w:val="22"/>
        </w:rPr>
      </w:pPr>
      <w:bookmarkStart w:id="10" w:name="_Toc204689950"/>
      <w:bookmarkStart w:id="11" w:name="_Toc229927769"/>
      <w:r>
        <w:rPr>
          <w:rFonts w:ascii="Asap" w:hAnsi="Asap"/>
          <w:sz w:val="22"/>
          <w:szCs w:val="22"/>
        </w:rPr>
        <w:t>8. Nulta varianta (referenčni scenarij)</w:t>
      </w:r>
      <w:bookmarkEnd w:id="10"/>
      <w:bookmarkEnd w:id="11"/>
    </w:p>
    <w:p w14:paraId="0D648567" w14:textId="77777777" w:rsidR="002D654B" w:rsidRDefault="00D46E5B">
      <w:pPr>
        <w:jc w:val="both"/>
        <w:rPr>
          <w:rFonts w:ascii="Asap" w:hAnsi="Asap"/>
          <w:sz w:val="22"/>
          <w:szCs w:val="22"/>
        </w:rPr>
      </w:pPr>
      <w:r>
        <w:rPr>
          <w:rFonts w:ascii="Asap" w:hAnsi="Asap"/>
          <w:sz w:val="22"/>
          <w:szCs w:val="22"/>
        </w:rPr>
        <w:t>Vsaka investicijska študija izvedljivosti mora vsebovati t. i. nulto varianto – scenarij, ki opisuje posledice neizvedbe projekta. Brez tega referenčnega okvira ni mogoče objektivno primerjati stroškov in koristi posameznih variant.</w:t>
      </w:r>
    </w:p>
    <w:p w14:paraId="645E6A9A" w14:textId="77777777" w:rsidR="002D654B" w:rsidRDefault="00D46E5B">
      <w:pPr>
        <w:jc w:val="both"/>
        <w:rPr>
          <w:rFonts w:ascii="Asap" w:hAnsi="Asap"/>
          <w:sz w:val="22"/>
          <w:szCs w:val="22"/>
        </w:rPr>
      </w:pPr>
      <w:r>
        <w:rPr>
          <w:rFonts w:ascii="Asap" w:hAnsi="Asap"/>
          <w:sz w:val="22"/>
          <w:szCs w:val="22"/>
        </w:rPr>
        <w:t>Študija mora obvezno obravnavati naslednje posledice neizvajanja projekta MBO:</w:t>
      </w:r>
    </w:p>
    <w:p w14:paraId="152C79E7" w14:textId="3BB6D8CB" w:rsidR="002D654B" w:rsidRDefault="00D46E5B">
      <w:pPr>
        <w:numPr>
          <w:ilvl w:val="0"/>
          <w:numId w:val="1"/>
        </w:numPr>
        <w:jc w:val="both"/>
        <w:rPr>
          <w:rFonts w:ascii="Asap" w:hAnsi="Asap"/>
          <w:sz w:val="22"/>
          <w:szCs w:val="22"/>
        </w:rPr>
      </w:pPr>
      <w:r>
        <w:rPr>
          <w:rFonts w:ascii="Asap" w:hAnsi="Asap"/>
          <w:sz w:val="22"/>
          <w:szCs w:val="22"/>
        </w:rPr>
        <w:t xml:space="preserve">Pravna tveganja in kazni: Snaga trenutno ne izpolnjuje zahteve Uredbe o odlagališčih odpadkov (postopek D8 namesto D9). </w:t>
      </w:r>
    </w:p>
    <w:p w14:paraId="3F588DEE" w14:textId="38AD33EE" w:rsidR="002D654B" w:rsidRDefault="00D46E5B">
      <w:pPr>
        <w:numPr>
          <w:ilvl w:val="0"/>
          <w:numId w:val="1"/>
        </w:numPr>
        <w:jc w:val="both"/>
        <w:rPr>
          <w:rFonts w:ascii="Asap" w:hAnsi="Asap"/>
          <w:sz w:val="22"/>
          <w:szCs w:val="22"/>
        </w:rPr>
      </w:pPr>
      <w:proofErr w:type="spellStart"/>
      <w:r>
        <w:rPr>
          <w:rFonts w:ascii="Asap" w:hAnsi="Asap"/>
          <w:sz w:val="22"/>
          <w:szCs w:val="22"/>
        </w:rPr>
        <w:t>Okoljska</w:t>
      </w:r>
      <w:proofErr w:type="spellEnd"/>
      <w:r>
        <w:rPr>
          <w:rFonts w:ascii="Asap" w:hAnsi="Asap"/>
          <w:sz w:val="22"/>
          <w:szCs w:val="22"/>
        </w:rPr>
        <w:t xml:space="preserve"> tveganja: </w:t>
      </w:r>
    </w:p>
    <w:p w14:paraId="4349BDE6" w14:textId="1C6CE9B5" w:rsidR="002D654B" w:rsidRDefault="00D46E5B">
      <w:pPr>
        <w:numPr>
          <w:ilvl w:val="0"/>
          <w:numId w:val="1"/>
        </w:numPr>
        <w:jc w:val="both"/>
        <w:rPr>
          <w:rFonts w:ascii="Asap" w:hAnsi="Asap"/>
          <w:sz w:val="22"/>
          <w:szCs w:val="22"/>
        </w:rPr>
      </w:pPr>
      <w:r>
        <w:rPr>
          <w:rFonts w:ascii="Asap" w:hAnsi="Asap"/>
          <w:sz w:val="22"/>
          <w:szCs w:val="22"/>
        </w:rPr>
        <w:t xml:space="preserve">Operativna tveganja: </w:t>
      </w:r>
      <w:r w:rsidR="00215B2E">
        <w:rPr>
          <w:rFonts w:ascii="Asap" w:hAnsi="Asap"/>
          <w:sz w:val="22"/>
          <w:szCs w:val="22"/>
        </w:rPr>
        <w:t>o</w:t>
      </w:r>
      <w:r>
        <w:rPr>
          <w:rFonts w:ascii="Asap" w:hAnsi="Asap"/>
          <w:sz w:val="22"/>
          <w:szCs w:val="22"/>
        </w:rPr>
        <w:t>dvisnost od zunanjega izvajalca za kl</w:t>
      </w:r>
      <w:r w:rsidR="00D45FB7">
        <w:rPr>
          <w:rFonts w:ascii="Asap" w:hAnsi="Asap"/>
          <w:sz w:val="22"/>
          <w:szCs w:val="22"/>
        </w:rPr>
        <w:t>j</w:t>
      </w:r>
      <w:r>
        <w:rPr>
          <w:rFonts w:ascii="Asap" w:hAnsi="Asap"/>
          <w:sz w:val="22"/>
          <w:szCs w:val="22"/>
        </w:rPr>
        <w:t>učno fazo obdelave odpadkov pomeni ranljivost sistema ob spremembi cen, kapacitet ali razpoložljivosti tega izvajalca.</w:t>
      </w:r>
    </w:p>
    <w:p w14:paraId="7F07039B" w14:textId="77777777" w:rsidR="002D654B" w:rsidRDefault="00D46E5B">
      <w:pPr>
        <w:jc w:val="both"/>
        <w:rPr>
          <w:rFonts w:ascii="Asap" w:hAnsi="Asap"/>
          <w:sz w:val="22"/>
          <w:szCs w:val="22"/>
        </w:rPr>
      </w:pPr>
      <w:r>
        <w:rPr>
          <w:rFonts w:ascii="Asap" w:hAnsi="Asap"/>
          <w:sz w:val="22"/>
          <w:szCs w:val="22"/>
        </w:rPr>
        <w:t>Nulta varianta mora biti ekonomsko kvantificirana na enak način kot investicijske variante, da je primerjava enakopravna.</w:t>
      </w:r>
    </w:p>
    <w:p w14:paraId="57752D01" w14:textId="6047AFD0" w:rsidR="002D654B" w:rsidRDefault="00D45FB7">
      <w:pPr>
        <w:pStyle w:val="Naslov1"/>
        <w:spacing w:after="240"/>
        <w:rPr>
          <w:rFonts w:ascii="Asap" w:hAnsi="Asap"/>
          <w:sz w:val="22"/>
          <w:szCs w:val="22"/>
        </w:rPr>
      </w:pPr>
      <w:bookmarkStart w:id="12" w:name="_Toc204689955"/>
      <w:bookmarkStart w:id="13" w:name="_Toc229927770"/>
      <w:r>
        <w:rPr>
          <w:rFonts w:ascii="Asap" w:hAnsi="Asap"/>
          <w:sz w:val="22"/>
          <w:szCs w:val="22"/>
        </w:rPr>
        <w:lastRenderedPageBreak/>
        <w:t xml:space="preserve">9. </w:t>
      </w:r>
      <w:r w:rsidR="00D46E5B">
        <w:rPr>
          <w:rFonts w:ascii="Asap" w:hAnsi="Asap"/>
          <w:sz w:val="22"/>
          <w:szCs w:val="22"/>
        </w:rPr>
        <w:t xml:space="preserve">Vmesni mejniki in </w:t>
      </w:r>
      <w:proofErr w:type="spellStart"/>
      <w:r w:rsidR="00D46E5B">
        <w:rPr>
          <w:rFonts w:ascii="Asap" w:hAnsi="Asap"/>
          <w:sz w:val="22"/>
          <w:szCs w:val="22"/>
        </w:rPr>
        <w:t>časovnica</w:t>
      </w:r>
      <w:proofErr w:type="spellEnd"/>
      <w:r w:rsidR="00D46E5B">
        <w:rPr>
          <w:rFonts w:ascii="Asap" w:hAnsi="Asap"/>
          <w:sz w:val="22"/>
          <w:szCs w:val="22"/>
        </w:rPr>
        <w:t xml:space="preserve"> izvedbe</w:t>
      </w:r>
      <w:bookmarkEnd w:id="12"/>
      <w:bookmarkEnd w:id="13"/>
    </w:p>
    <w:p w14:paraId="454C6903" w14:textId="7C29B223" w:rsidR="002D654B" w:rsidRDefault="00D46E5B">
      <w:pPr>
        <w:jc w:val="both"/>
        <w:rPr>
          <w:rFonts w:ascii="Asap" w:hAnsi="Asap"/>
          <w:sz w:val="22"/>
          <w:szCs w:val="22"/>
        </w:rPr>
      </w:pPr>
      <w:r>
        <w:rPr>
          <w:rFonts w:ascii="Asap" w:hAnsi="Asap"/>
          <w:sz w:val="22"/>
          <w:szCs w:val="22"/>
        </w:rPr>
        <w:t xml:space="preserve">Glede na obsežnost naloge in rok </w:t>
      </w:r>
      <w:r w:rsidR="00D45FB7">
        <w:rPr>
          <w:rFonts w:ascii="Asap" w:hAnsi="Asap"/>
          <w:sz w:val="22"/>
          <w:szCs w:val="22"/>
        </w:rPr>
        <w:t xml:space="preserve">120 </w:t>
      </w:r>
      <w:r>
        <w:rPr>
          <w:rFonts w:ascii="Asap" w:hAnsi="Asap"/>
          <w:sz w:val="22"/>
          <w:szCs w:val="22"/>
        </w:rPr>
        <w:t>dni so določeni naslednji obvezni vmesni mejniki. Namen mejnikov je zagotoviti pravočasno odkrivanje morebitnih neskladij med pričakovanji naročnika in smerjo dela pripravljavca, ter omogočiti pravočasne korekcije.</w:t>
      </w:r>
    </w:p>
    <w:p w14:paraId="1F657647" w14:textId="77777777" w:rsidR="002D654B" w:rsidRDefault="00D46E5B">
      <w:pPr>
        <w:numPr>
          <w:ilvl w:val="0"/>
          <w:numId w:val="1"/>
        </w:numPr>
        <w:jc w:val="both"/>
        <w:rPr>
          <w:rFonts w:ascii="Asap" w:hAnsi="Asap"/>
          <w:sz w:val="22"/>
          <w:szCs w:val="22"/>
        </w:rPr>
      </w:pPr>
      <w:r>
        <w:rPr>
          <w:rFonts w:ascii="Asap" w:hAnsi="Asap"/>
          <w:sz w:val="22"/>
          <w:szCs w:val="22"/>
        </w:rPr>
        <w:t>Mejnik 1 – Dan 15 (Potrditev izhodišč): Pripravljavec predloži potrditveni dokument (kick-off report), ki vsebuje: potrjene količine in strukturo vhodnih odpadkov, seznam zbranih podatkov in morebitnih vrzeli, predlagano metodologijo vrednotenja variant ter morebitna odprta vprašanja za naročnika. Naročnik potrdi izhodišče ali zahteva prilagoditev v 5 delovnih dneh.</w:t>
      </w:r>
    </w:p>
    <w:p w14:paraId="127741A3" w14:textId="77777777" w:rsidR="002D654B" w:rsidRDefault="00D46E5B">
      <w:pPr>
        <w:numPr>
          <w:ilvl w:val="0"/>
          <w:numId w:val="1"/>
        </w:numPr>
        <w:jc w:val="both"/>
        <w:rPr>
          <w:rFonts w:ascii="Asap" w:hAnsi="Asap"/>
          <w:sz w:val="22"/>
          <w:szCs w:val="22"/>
        </w:rPr>
      </w:pPr>
      <w:r>
        <w:rPr>
          <w:rFonts w:ascii="Asap" w:hAnsi="Asap"/>
          <w:sz w:val="22"/>
          <w:szCs w:val="22"/>
        </w:rPr>
        <w:t>Mejnik 2 – Dan 40 (Tehnična analiza): Pripravljavec predloži tehnični del študije, ki vključuje: opis in oceno vseh variant, prostorske sheme, analizo obstoječe infrastrukture (skladišča, sortirnica, prekladalni prostor bioodpadkov) ter predlog optimalne tehnične rešitve. Naročnik poda odziv v 5 delovnih dneh.</w:t>
      </w:r>
    </w:p>
    <w:p w14:paraId="041DB467" w14:textId="77777777" w:rsidR="002D654B" w:rsidRDefault="00D46E5B">
      <w:pPr>
        <w:numPr>
          <w:ilvl w:val="0"/>
          <w:numId w:val="1"/>
        </w:numPr>
        <w:jc w:val="both"/>
        <w:rPr>
          <w:rFonts w:ascii="Asap" w:hAnsi="Asap"/>
          <w:sz w:val="22"/>
          <w:szCs w:val="22"/>
        </w:rPr>
      </w:pPr>
      <w:r>
        <w:rPr>
          <w:rFonts w:ascii="Asap" w:hAnsi="Asap"/>
          <w:sz w:val="22"/>
          <w:szCs w:val="22"/>
        </w:rPr>
        <w:t>Mejnik 3 – Dan 65 (Osnutek študije): Pripravljavec predloži popolni osnutek študije, vključno z ekonomsko analizo, SWOT, multikriterijsko primerjavo in priporočeno varianto. Naročnik poda pisne pripombe v 10 delovnih dneh.</w:t>
      </w:r>
    </w:p>
    <w:p w14:paraId="029E9103" w14:textId="77777777" w:rsidR="002D654B" w:rsidRDefault="00D46E5B">
      <w:pPr>
        <w:numPr>
          <w:ilvl w:val="0"/>
          <w:numId w:val="1"/>
        </w:numPr>
        <w:jc w:val="both"/>
        <w:rPr>
          <w:rFonts w:ascii="Asap" w:hAnsi="Asap"/>
          <w:sz w:val="22"/>
          <w:szCs w:val="22"/>
        </w:rPr>
      </w:pPr>
      <w:r>
        <w:rPr>
          <w:rFonts w:ascii="Asap" w:hAnsi="Asap"/>
          <w:sz w:val="22"/>
          <w:szCs w:val="22"/>
        </w:rPr>
        <w:t>Mejnik 4 – Dan 80 (Predstavitev ugotovitev): Pripravljavec opravi ustno predstavitev ključnih ugotovitev in priporočene variante vodstvu Snage in MOM. Na osnovi razprave se dogovorijo morebitne zadnje prilagoditve.</w:t>
      </w:r>
    </w:p>
    <w:p w14:paraId="182DDF68" w14:textId="77777777" w:rsidR="002D654B" w:rsidRDefault="00D46E5B">
      <w:pPr>
        <w:numPr>
          <w:ilvl w:val="0"/>
          <w:numId w:val="1"/>
        </w:numPr>
        <w:jc w:val="both"/>
        <w:rPr>
          <w:rFonts w:ascii="Asap" w:hAnsi="Asap"/>
          <w:sz w:val="22"/>
          <w:szCs w:val="22"/>
        </w:rPr>
      </w:pPr>
      <w:r>
        <w:rPr>
          <w:rFonts w:ascii="Asap" w:hAnsi="Asap"/>
          <w:sz w:val="22"/>
          <w:szCs w:val="22"/>
        </w:rPr>
        <w:t>Mejnik 5 – Dan 90 (Predaja končnega poročila): Pripravljavec predloži končno študijo v tiskani obliki (2 izvoda) in v elektronski obliki (Word + PDF + Excel modeli). S predajo nastopi obveznost naročnika za plačilo.</w:t>
      </w:r>
    </w:p>
    <w:p w14:paraId="32E05EEB" w14:textId="77777777" w:rsidR="002D654B" w:rsidRDefault="00D46E5B">
      <w:pPr>
        <w:jc w:val="both"/>
        <w:rPr>
          <w:rFonts w:ascii="Asap" w:hAnsi="Asap"/>
          <w:sz w:val="22"/>
          <w:szCs w:val="22"/>
        </w:rPr>
      </w:pPr>
      <w:r>
        <w:rPr>
          <w:rFonts w:ascii="Asap" w:hAnsi="Asap"/>
          <w:sz w:val="22"/>
          <w:szCs w:val="22"/>
        </w:rPr>
        <w:t>Čas, ki ga naročnik porabi za pregled in odziv na vmesne mejnike, se ne šteje v rok 90 dni za pripravljavca, pod pogojem, da naročnik spoštuje dogovorjene roke odziva.</w:t>
      </w:r>
    </w:p>
    <w:p w14:paraId="7C130E94" w14:textId="598B8FB0" w:rsidR="001A7521" w:rsidRPr="004F3C45" w:rsidRDefault="001A7521" w:rsidP="00C51F59">
      <w:pPr>
        <w:jc w:val="both"/>
        <w:rPr>
          <w:rFonts w:ascii="Asap" w:hAnsi="Asap"/>
          <w:sz w:val="22"/>
          <w:szCs w:val="22"/>
        </w:rPr>
      </w:pPr>
    </w:p>
    <w:sectPr w:rsidR="001A7521" w:rsidRPr="004F3C4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EF5433" w14:textId="77777777" w:rsidR="00784791" w:rsidRDefault="00784791" w:rsidP="00100B9D">
      <w:pPr>
        <w:spacing w:after="0" w:line="240" w:lineRule="auto"/>
      </w:pPr>
      <w:r>
        <w:separator/>
      </w:r>
    </w:p>
  </w:endnote>
  <w:endnote w:type="continuationSeparator" w:id="0">
    <w:p w14:paraId="1EB7C720" w14:textId="77777777" w:rsidR="00784791" w:rsidRDefault="00784791" w:rsidP="00100B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sap">
    <w:panose1 w:val="020F0504030202060203"/>
    <w:charset w:val="EE"/>
    <w:family w:val="swiss"/>
    <w:pitch w:val="variable"/>
    <w:sig w:usb0="20000007" w:usb1="00000000" w:usb2="00000000" w:usb3="00000000" w:csb0="00000193"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Energetika Maribor">
    <w:altName w:val="Calibri"/>
    <w:panose1 w:val="00000000000000000000"/>
    <w:charset w:val="00"/>
    <w:family w:val="swiss"/>
    <w:notTrueType/>
    <w:pitch w:val="variable"/>
    <w:sig w:usb0="A00000AF" w:usb1="5000205B" w:usb2="00000000" w:usb3="00000000" w:csb0="0000009B"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327C56" w14:textId="77777777" w:rsidR="00784791" w:rsidRDefault="00784791" w:rsidP="00100B9D">
      <w:pPr>
        <w:spacing w:after="0" w:line="240" w:lineRule="auto"/>
      </w:pPr>
      <w:r>
        <w:separator/>
      </w:r>
    </w:p>
  </w:footnote>
  <w:footnote w:type="continuationSeparator" w:id="0">
    <w:p w14:paraId="192BB8E2" w14:textId="77777777" w:rsidR="00784791" w:rsidRDefault="00784791" w:rsidP="00100B9D">
      <w:pPr>
        <w:spacing w:after="0" w:line="240" w:lineRule="auto"/>
      </w:pPr>
      <w:r>
        <w:continuationSeparator/>
      </w:r>
    </w:p>
  </w:footnote>
  <w:footnote w:id="1">
    <w:p w14:paraId="44946AD8" w14:textId="77777777" w:rsidR="00100B9D" w:rsidRDefault="00100B9D">
      <w:pPr>
        <w:pStyle w:val="Sprotnaopomba-besedilo"/>
      </w:pPr>
      <w:r>
        <w:rPr>
          <w:rStyle w:val="Sprotnaopomba-sklic"/>
        </w:rPr>
        <w:footnoteRef/>
      </w:r>
      <w:r>
        <w:t xml:space="preserve"> </w:t>
      </w:r>
      <w:hyperlink r:id="rId1" w:history="1">
        <w:r w:rsidRPr="00DE251F">
          <w:rPr>
            <w:rStyle w:val="Hiperpovezava"/>
          </w:rPr>
          <w:t>www.stat.si</w:t>
        </w:r>
      </w:hyperlink>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E7465"/>
    <w:multiLevelType w:val="hybridMultilevel"/>
    <w:tmpl w:val="26B2C968"/>
    <w:lvl w:ilvl="0" w:tplc="83746B2E">
      <w:start w:val="1"/>
      <w:numFmt w:val="bullet"/>
      <w:lvlText w:val="-"/>
      <w:lvlJc w:val="left"/>
      <w:pPr>
        <w:ind w:left="720" w:hanging="360"/>
      </w:pPr>
      <w:rPr>
        <w:rFonts w:ascii="Aptos" w:hAnsi="Apto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AD95CA1"/>
    <w:multiLevelType w:val="hybridMultilevel"/>
    <w:tmpl w:val="A104ACC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 w15:restartNumberingAfterBreak="0">
    <w:nsid w:val="0B405303"/>
    <w:multiLevelType w:val="hybridMultilevel"/>
    <w:tmpl w:val="D57A218A"/>
    <w:lvl w:ilvl="0" w:tplc="83746B2E">
      <w:start w:val="1"/>
      <w:numFmt w:val="bullet"/>
      <w:lvlText w:val="-"/>
      <w:lvlJc w:val="left"/>
      <w:pPr>
        <w:ind w:left="720" w:hanging="360"/>
      </w:pPr>
      <w:rPr>
        <w:rFonts w:ascii="Aptos" w:hAnsi="Apto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01E0FB7"/>
    <w:multiLevelType w:val="hybridMultilevel"/>
    <w:tmpl w:val="4908483C"/>
    <w:lvl w:ilvl="0" w:tplc="83746B2E">
      <w:start w:val="1"/>
      <w:numFmt w:val="bullet"/>
      <w:lvlText w:val="-"/>
      <w:lvlJc w:val="left"/>
      <w:pPr>
        <w:ind w:left="720" w:hanging="360"/>
      </w:pPr>
      <w:rPr>
        <w:rFonts w:ascii="Aptos" w:hAnsi="Apto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6BD0891"/>
    <w:multiLevelType w:val="hybridMultilevel"/>
    <w:tmpl w:val="399C721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89A76B1"/>
    <w:multiLevelType w:val="hybridMultilevel"/>
    <w:tmpl w:val="34D097B6"/>
    <w:lvl w:ilvl="0" w:tplc="19CE6452">
      <w:start w:val="3"/>
      <w:numFmt w:val="bullet"/>
      <w:lvlText w:val=""/>
      <w:lvlJc w:val="left"/>
      <w:pPr>
        <w:ind w:left="720" w:hanging="360"/>
      </w:pPr>
      <w:rPr>
        <w:rFonts w:ascii="Wingdings" w:eastAsiaTheme="minorHAnsi" w:hAnsi="Wingding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A043BE9"/>
    <w:multiLevelType w:val="hybridMultilevel"/>
    <w:tmpl w:val="431E46B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E1A006E"/>
    <w:multiLevelType w:val="hybridMultilevel"/>
    <w:tmpl w:val="1C5434F0"/>
    <w:lvl w:ilvl="0" w:tplc="83746B2E">
      <w:start w:val="1"/>
      <w:numFmt w:val="bullet"/>
      <w:lvlText w:val="-"/>
      <w:lvlJc w:val="left"/>
      <w:pPr>
        <w:ind w:left="720" w:hanging="360"/>
      </w:pPr>
      <w:rPr>
        <w:rFonts w:ascii="Aptos" w:hAnsi="Apto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32D31D1"/>
    <w:multiLevelType w:val="multilevel"/>
    <w:tmpl w:val="E7902A8C"/>
    <w:lvl w:ilvl="0">
      <w:start w:val="1"/>
      <w:numFmt w:val="bullet"/>
      <w:lvlText w:val="-"/>
      <w:lvlJc w:val="left"/>
      <w:pPr>
        <w:ind w:left="720" w:hanging="360"/>
      </w:pPr>
      <w:rPr>
        <w:rFonts w:ascii="Aptos" w:hAnsi="Apto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4BB5521"/>
    <w:multiLevelType w:val="multilevel"/>
    <w:tmpl w:val="5802C07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8224B18"/>
    <w:multiLevelType w:val="multilevel"/>
    <w:tmpl w:val="E7902A8C"/>
    <w:lvl w:ilvl="0">
      <w:start w:val="1"/>
      <w:numFmt w:val="bullet"/>
      <w:lvlText w:val="-"/>
      <w:lvlJc w:val="left"/>
      <w:pPr>
        <w:ind w:left="720" w:hanging="360"/>
      </w:pPr>
      <w:rPr>
        <w:rFonts w:ascii="Aptos" w:hAnsi="Apto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AEF5CF8"/>
    <w:multiLevelType w:val="hybridMultilevel"/>
    <w:tmpl w:val="9AA05B74"/>
    <w:lvl w:ilvl="0" w:tplc="83746B2E">
      <w:start w:val="1"/>
      <w:numFmt w:val="bullet"/>
      <w:lvlText w:val="-"/>
      <w:lvlJc w:val="left"/>
      <w:pPr>
        <w:ind w:left="720" w:hanging="360"/>
      </w:pPr>
      <w:rPr>
        <w:rFonts w:ascii="Aptos" w:hAnsi="Apto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C5E5728"/>
    <w:multiLevelType w:val="hybridMultilevel"/>
    <w:tmpl w:val="A992C8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0D63C7D"/>
    <w:multiLevelType w:val="multilevel"/>
    <w:tmpl w:val="E7902A8C"/>
    <w:lvl w:ilvl="0">
      <w:start w:val="1"/>
      <w:numFmt w:val="bullet"/>
      <w:lvlText w:val="-"/>
      <w:lvlJc w:val="left"/>
      <w:pPr>
        <w:ind w:left="720" w:hanging="360"/>
      </w:pPr>
      <w:rPr>
        <w:rFonts w:ascii="Aptos" w:hAnsi="Apto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1AB1780"/>
    <w:multiLevelType w:val="hybridMultilevel"/>
    <w:tmpl w:val="6D06F85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31E014EC"/>
    <w:multiLevelType w:val="hybridMultilevel"/>
    <w:tmpl w:val="9E9C6624"/>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6" w15:restartNumberingAfterBreak="0">
    <w:nsid w:val="37FE57F6"/>
    <w:multiLevelType w:val="hybridMultilevel"/>
    <w:tmpl w:val="FA94969A"/>
    <w:lvl w:ilvl="0" w:tplc="A836CDD4">
      <w:numFmt w:val="bullet"/>
      <w:lvlText w:val="-"/>
      <w:lvlJc w:val="left"/>
      <w:pPr>
        <w:ind w:left="720" w:hanging="360"/>
      </w:pPr>
      <w:rPr>
        <w:rFonts w:ascii="Asap" w:eastAsiaTheme="minorHAnsi" w:hAnsi="Asap"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2806595"/>
    <w:multiLevelType w:val="hybridMultilevel"/>
    <w:tmpl w:val="862E190E"/>
    <w:lvl w:ilvl="0" w:tplc="83746B2E">
      <w:start w:val="1"/>
      <w:numFmt w:val="bullet"/>
      <w:lvlText w:val="-"/>
      <w:lvlJc w:val="left"/>
      <w:pPr>
        <w:ind w:left="720" w:hanging="360"/>
      </w:pPr>
      <w:rPr>
        <w:rFonts w:ascii="Aptos" w:hAnsi="Apto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4901CDE"/>
    <w:multiLevelType w:val="hybridMultilevel"/>
    <w:tmpl w:val="28E2F000"/>
    <w:lvl w:ilvl="0" w:tplc="83746B2E">
      <w:start w:val="1"/>
      <w:numFmt w:val="bullet"/>
      <w:lvlText w:val="-"/>
      <w:lvlJc w:val="left"/>
      <w:pPr>
        <w:ind w:left="1080" w:hanging="360"/>
      </w:pPr>
      <w:rPr>
        <w:rFonts w:ascii="Aptos" w:hAnsi="Apto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9" w15:restartNumberingAfterBreak="0">
    <w:nsid w:val="44AA6CB9"/>
    <w:multiLevelType w:val="hybridMultilevel"/>
    <w:tmpl w:val="8C924710"/>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7084BF8"/>
    <w:multiLevelType w:val="hybridMultilevel"/>
    <w:tmpl w:val="56CEB87C"/>
    <w:lvl w:ilvl="0" w:tplc="83746B2E">
      <w:start w:val="1"/>
      <w:numFmt w:val="bullet"/>
      <w:lvlText w:val="-"/>
      <w:lvlJc w:val="left"/>
      <w:pPr>
        <w:ind w:left="1080" w:hanging="360"/>
      </w:pPr>
      <w:rPr>
        <w:rFonts w:ascii="Aptos" w:hAnsi="Apto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1" w15:restartNumberingAfterBreak="0">
    <w:nsid w:val="4C1E4F88"/>
    <w:multiLevelType w:val="hybridMultilevel"/>
    <w:tmpl w:val="AFAE4F96"/>
    <w:lvl w:ilvl="0" w:tplc="83746B2E">
      <w:start w:val="1"/>
      <w:numFmt w:val="bullet"/>
      <w:lvlText w:val="-"/>
      <w:lvlJc w:val="left"/>
      <w:pPr>
        <w:ind w:left="720" w:hanging="360"/>
      </w:pPr>
      <w:rPr>
        <w:rFonts w:ascii="Aptos" w:hAnsi="Apto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DE521A0"/>
    <w:multiLevelType w:val="hybridMultilevel"/>
    <w:tmpl w:val="4E1AC6EE"/>
    <w:lvl w:ilvl="0" w:tplc="83746B2E">
      <w:start w:val="1"/>
      <w:numFmt w:val="bullet"/>
      <w:lvlText w:val="-"/>
      <w:lvlJc w:val="left"/>
      <w:pPr>
        <w:ind w:left="720" w:hanging="360"/>
      </w:pPr>
      <w:rPr>
        <w:rFonts w:ascii="Aptos" w:hAnsi="Apto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F792D7D"/>
    <w:multiLevelType w:val="multilevel"/>
    <w:tmpl w:val="BC128DC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15:restartNumberingAfterBreak="0">
    <w:nsid w:val="50A515F6"/>
    <w:multiLevelType w:val="hybridMultilevel"/>
    <w:tmpl w:val="5B5C3E64"/>
    <w:lvl w:ilvl="0" w:tplc="83746B2E">
      <w:start w:val="1"/>
      <w:numFmt w:val="bullet"/>
      <w:lvlText w:val="-"/>
      <w:lvlJc w:val="left"/>
      <w:pPr>
        <w:ind w:left="720" w:hanging="360"/>
      </w:pPr>
      <w:rPr>
        <w:rFonts w:ascii="Aptos" w:hAnsi="Apto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5AA2A7E"/>
    <w:multiLevelType w:val="multilevel"/>
    <w:tmpl w:val="F77CD676"/>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57C73D53"/>
    <w:multiLevelType w:val="hybridMultilevel"/>
    <w:tmpl w:val="C8B8C8EA"/>
    <w:lvl w:ilvl="0" w:tplc="83746B2E">
      <w:start w:val="1"/>
      <w:numFmt w:val="bullet"/>
      <w:lvlText w:val="-"/>
      <w:lvlJc w:val="left"/>
      <w:pPr>
        <w:ind w:left="720" w:hanging="360"/>
      </w:pPr>
      <w:rPr>
        <w:rFonts w:ascii="Aptos" w:hAnsi="Apto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2DC6442"/>
    <w:multiLevelType w:val="hybridMultilevel"/>
    <w:tmpl w:val="0D96AF0C"/>
    <w:lvl w:ilvl="0" w:tplc="5914AA20">
      <w:start w:val="1"/>
      <w:numFmt w:val="bullet"/>
      <w:lvlText w:val="-"/>
      <w:lvlJc w:val="left"/>
      <w:pPr>
        <w:ind w:left="720" w:hanging="360"/>
      </w:pPr>
      <w:rPr>
        <w:rFonts w:ascii="Asap" w:eastAsiaTheme="minorHAnsi" w:hAnsi="Asap"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64014DF5"/>
    <w:multiLevelType w:val="multilevel"/>
    <w:tmpl w:val="E7902A8C"/>
    <w:lvl w:ilvl="0">
      <w:start w:val="1"/>
      <w:numFmt w:val="bullet"/>
      <w:lvlText w:val="-"/>
      <w:lvlJc w:val="left"/>
      <w:pPr>
        <w:ind w:left="720" w:hanging="360"/>
      </w:pPr>
      <w:rPr>
        <w:rFonts w:ascii="Aptos" w:hAnsi="Apto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6DAE0744"/>
    <w:multiLevelType w:val="multilevel"/>
    <w:tmpl w:val="E7902A8C"/>
    <w:lvl w:ilvl="0">
      <w:start w:val="1"/>
      <w:numFmt w:val="bullet"/>
      <w:lvlText w:val="-"/>
      <w:lvlJc w:val="left"/>
      <w:pPr>
        <w:ind w:left="720" w:hanging="360"/>
      </w:pPr>
      <w:rPr>
        <w:rFonts w:ascii="Aptos" w:hAnsi="Apto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1A64987"/>
    <w:multiLevelType w:val="hybridMultilevel"/>
    <w:tmpl w:val="0B32CBD4"/>
    <w:lvl w:ilvl="0" w:tplc="83746B2E">
      <w:start w:val="1"/>
      <w:numFmt w:val="bullet"/>
      <w:lvlText w:val="-"/>
      <w:lvlJc w:val="left"/>
      <w:pPr>
        <w:ind w:left="720" w:hanging="360"/>
      </w:pPr>
      <w:rPr>
        <w:rFonts w:ascii="Aptos" w:hAnsi="Apto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74442EBD"/>
    <w:multiLevelType w:val="hybridMultilevel"/>
    <w:tmpl w:val="FFEA782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74D735F1"/>
    <w:multiLevelType w:val="multilevel"/>
    <w:tmpl w:val="1C5EB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4ED7D9F"/>
    <w:multiLevelType w:val="hybridMultilevel"/>
    <w:tmpl w:val="D72E95E6"/>
    <w:lvl w:ilvl="0" w:tplc="03FE63F2">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53F36F1"/>
    <w:multiLevelType w:val="hybridMultilevel"/>
    <w:tmpl w:val="F6B2BA24"/>
    <w:lvl w:ilvl="0" w:tplc="83746B2E">
      <w:start w:val="1"/>
      <w:numFmt w:val="bullet"/>
      <w:lvlText w:val="-"/>
      <w:lvlJc w:val="left"/>
      <w:pPr>
        <w:ind w:left="720" w:hanging="360"/>
      </w:pPr>
      <w:rPr>
        <w:rFonts w:ascii="Aptos" w:hAnsi="Apto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003363920">
    <w:abstractNumId w:val="12"/>
  </w:num>
  <w:num w:numId="2" w16cid:durableId="803304862">
    <w:abstractNumId w:val="33"/>
  </w:num>
  <w:num w:numId="3" w16cid:durableId="415176417">
    <w:abstractNumId w:val="30"/>
  </w:num>
  <w:num w:numId="4" w16cid:durableId="845482366">
    <w:abstractNumId w:val="16"/>
  </w:num>
  <w:num w:numId="5" w16cid:durableId="1162238519">
    <w:abstractNumId w:val="21"/>
  </w:num>
  <w:num w:numId="6" w16cid:durableId="548110049">
    <w:abstractNumId w:val="24"/>
  </w:num>
  <w:num w:numId="7" w16cid:durableId="1714038931">
    <w:abstractNumId w:val="26"/>
  </w:num>
  <w:num w:numId="8" w16cid:durableId="1382291351">
    <w:abstractNumId w:val="7"/>
  </w:num>
  <w:num w:numId="9" w16cid:durableId="624701207">
    <w:abstractNumId w:val="25"/>
  </w:num>
  <w:num w:numId="10" w16cid:durableId="493254927">
    <w:abstractNumId w:val="2"/>
  </w:num>
  <w:num w:numId="11" w16cid:durableId="278224263">
    <w:abstractNumId w:val="17"/>
  </w:num>
  <w:num w:numId="12" w16cid:durableId="490488922">
    <w:abstractNumId w:val="0"/>
  </w:num>
  <w:num w:numId="13" w16cid:durableId="523980280">
    <w:abstractNumId w:val="34"/>
  </w:num>
  <w:num w:numId="14" w16cid:durableId="1601716344">
    <w:abstractNumId w:val="3"/>
  </w:num>
  <w:num w:numId="15" w16cid:durableId="1527256700">
    <w:abstractNumId w:val="22"/>
  </w:num>
  <w:num w:numId="16" w16cid:durableId="1665162487">
    <w:abstractNumId w:val="18"/>
  </w:num>
  <w:num w:numId="17" w16cid:durableId="1462649304">
    <w:abstractNumId w:val="27"/>
  </w:num>
  <w:num w:numId="18" w16cid:durableId="1596132609">
    <w:abstractNumId w:val="4"/>
  </w:num>
  <w:num w:numId="19" w16cid:durableId="1768035288">
    <w:abstractNumId w:val="31"/>
  </w:num>
  <w:num w:numId="20" w16cid:durableId="429158772">
    <w:abstractNumId w:val="32"/>
  </w:num>
  <w:num w:numId="21" w16cid:durableId="646275873">
    <w:abstractNumId w:val="9"/>
  </w:num>
  <w:num w:numId="22" w16cid:durableId="1733382855">
    <w:abstractNumId w:val="23"/>
  </w:num>
  <w:num w:numId="23" w16cid:durableId="367221540">
    <w:abstractNumId w:val="11"/>
  </w:num>
  <w:num w:numId="24" w16cid:durableId="1242252720">
    <w:abstractNumId w:val="20"/>
  </w:num>
  <w:num w:numId="25" w16cid:durableId="351958677">
    <w:abstractNumId w:val="5"/>
  </w:num>
  <w:num w:numId="26" w16cid:durableId="1610307729">
    <w:abstractNumId w:val="29"/>
  </w:num>
  <w:num w:numId="27" w16cid:durableId="410077600">
    <w:abstractNumId w:val="13"/>
  </w:num>
  <w:num w:numId="28" w16cid:durableId="855268508">
    <w:abstractNumId w:val="8"/>
  </w:num>
  <w:num w:numId="29" w16cid:durableId="1238244871">
    <w:abstractNumId w:val="10"/>
  </w:num>
  <w:num w:numId="30" w16cid:durableId="1611664129">
    <w:abstractNumId w:val="28"/>
  </w:num>
  <w:num w:numId="31" w16cid:durableId="1955868762">
    <w:abstractNumId w:val="6"/>
  </w:num>
  <w:num w:numId="32" w16cid:durableId="1220509692">
    <w:abstractNumId w:val="19"/>
  </w:num>
  <w:num w:numId="33" w16cid:durableId="706762080">
    <w:abstractNumId w:val="1"/>
  </w:num>
  <w:num w:numId="34" w16cid:durableId="1635987106">
    <w:abstractNumId w:val="15"/>
  </w:num>
  <w:num w:numId="35" w16cid:durableId="11548313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7521"/>
    <w:rsid w:val="00002121"/>
    <w:rsid w:val="00003D83"/>
    <w:rsid w:val="0001578E"/>
    <w:rsid w:val="00016D64"/>
    <w:rsid w:val="00021E62"/>
    <w:rsid w:val="00025E73"/>
    <w:rsid w:val="00027F4D"/>
    <w:rsid w:val="00031222"/>
    <w:rsid w:val="0003297B"/>
    <w:rsid w:val="000374D9"/>
    <w:rsid w:val="00037EB6"/>
    <w:rsid w:val="00042566"/>
    <w:rsid w:val="00042A39"/>
    <w:rsid w:val="00044CB9"/>
    <w:rsid w:val="000462BD"/>
    <w:rsid w:val="0005109C"/>
    <w:rsid w:val="000620FC"/>
    <w:rsid w:val="000642D1"/>
    <w:rsid w:val="00072B1C"/>
    <w:rsid w:val="00072CD9"/>
    <w:rsid w:val="0007638A"/>
    <w:rsid w:val="0009545B"/>
    <w:rsid w:val="000973D8"/>
    <w:rsid w:val="00097F0F"/>
    <w:rsid w:val="000A19D6"/>
    <w:rsid w:val="000B004D"/>
    <w:rsid w:val="000B02B3"/>
    <w:rsid w:val="000B05AB"/>
    <w:rsid w:val="000B29E6"/>
    <w:rsid w:val="000B2F0A"/>
    <w:rsid w:val="000B4E88"/>
    <w:rsid w:val="000B5FC4"/>
    <w:rsid w:val="000C12D9"/>
    <w:rsid w:val="000C7FAB"/>
    <w:rsid w:val="000D1743"/>
    <w:rsid w:val="000D1CE8"/>
    <w:rsid w:val="000D2C23"/>
    <w:rsid w:val="000F3849"/>
    <w:rsid w:val="00100B9D"/>
    <w:rsid w:val="00101C1D"/>
    <w:rsid w:val="00102FAE"/>
    <w:rsid w:val="00105F51"/>
    <w:rsid w:val="001115C6"/>
    <w:rsid w:val="00111A1A"/>
    <w:rsid w:val="00113FD9"/>
    <w:rsid w:val="0011503B"/>
    <w:rsid w:val="00115F7E"/>
    <w:rsid w:val="00133805"/>
    <w:rsid w:val="00135B3D"/>
    <w:rsid w:val="00136C81"/>
    <w:rsid w:val="001375EA"/>
    <w:rsid w:val="001408AC"/>
    <w:rsid w:val="0014268D"/>
    <w:rsid w:val="001470A0"/>
    <w:rsid w:val="0017039B"/>
    <w:rsid w:val="00181CFE"/>
    <w:rsid w:val="00186C1E"/>
    <w:rsid w:val="00191CFF"/>
    <w:rsid w:val="00192002"/>
    <w:rsid w:val="00192112"/>
    <w:rsid w:val="001A19AC"/>
    <w:rsid w:val="001A37E1"/>
    <w:rsid w:val="001A7521"/>
    <w:rsid w:val="001B53D4"/>
    <w:rsid w:val="001C033F"/>
    <w:rsid w:val="001C5147"/>
    <w:rsid w:val="001C6BFB"/>
    <w:rsid w:val="001D343B"/>
    <w:rsid w:val="001E0E1F"/>
    <w:rsid w:val="001E4001"/>
    <w:rsid w:val="001E46F3"/>
    <w:rsid w:val="001E7B0D"/>
    <w:rsid w:val="00200081"/>
    <w:rsid w:val="00201B09"/>
    <w:rsid w:val="002044EE"/>
    <w:rsid w:val="0020489C"/>
    <w:rsid w:val="002052B0"/>
    <w:rsid w:val="0021211E"/>
    <w:rsid w:val="00215B2E"/>
    <w:rsid w:val="002223BF"/>
    <w:rsid w:val="0023604B"/>
    <w:rsid w:val="0024484A"/>
    <w:rsid w:val="00246D57"/>
    <w:rsid w:val="002477F8"/>
    <w:rsid w:val="0025398E"/>
    <w:rsid w:val="0025651D"/>
    <w:rsid w:val="002675ED"/>
    <w:rsid w:val="002724A6"/>
    <w:rsid w:val="002727BC"/>
    <w:rsid w:val="00290DC9"/>
    <w:rsid w:val="002A2DBC"/>
    <w:rsid w:val="002A5F8E"/>
    <w:rsid w:val="002A7DF8"/>
    <w:rsid w:val="002A7EF7"/>
    <w:rsid w:val="002B74D6"/>
    <w:rsid w:val="002C751E"/>
    <w:rsid w:val="002D1EBC"/>
    <w:rsid w:val="002D247D"/>
    <w:rsid w:val="002D3C44"/>
    <w:rsid w:val="002D654B"/>
    <w:rsid w:val="002E018B"/>
    <w:rsid w:val="002E18F6"/>
    <w:rsid w:val="002E4BBC"/>
    <w:rsid w:val="002E6A09"/>
    <w:rsid w:val="002F3052"/>
    <w:rsid w:val="002F6050"/>
    <w:rsid w:val="003013D0"/>
    <w:rsid w:val="00301A95"/>
    <w:rsid w:val="00321FC5"/>
    <w:rsid w:val="003245D1"/>
    <w:rsid w:val="0033349F"/>
    <w:rsid w:val="00341D27"/>
    <w:rsid w:val="00345393"/>
    <w:rsid w:val="00354EFC"/>
    <w:rsid w:val="00362554"/>
    <w:rsid w:val="00365C3A"/>
    <w:rsid w:val="00374F84"/>
    <w:rsid w:val="0037712A"/>
    <w:rsid w:val="00377142"/>
    <w:rsid w:val="00380977"/>
    <w:rsid w:val="00380B8D"/>
    <w:rsid w:val="003814A5"/>
    <w:rsid w:val="00385A2A"/>
    <w:rsid w:val="0039073C"/>
    <w:rsid w:val="00396B7F"/>
    <w:rsid w:val="003A626A"/>
    <w:rsid w:val="003A66FC"/>
    <w:rsid w:val="003C1407"/>
    <w:rsid w:val="003C3078"/>
    <w:rsid w:val="003D2AE5"/>
    <w:rsid w:val="003D58D5"/>
    <w:rsid w:val="003E159E"/>
    <w:rsid w:val="003E1FE5"/>
    <w:rsid w:val="003E69B3"/>
    <w:rsid w:val="003F33B3"/>
    <w:rsid w:val="003F4947"/>
    <w:rsid w:val="0041251F"/>
    <w:rsid w:val="00414C92"/>
    <w:rsid w:val="0042073A"/>
    <w:rsid w:val="00427DFC"/>
    <w:rsid w:val="00433484"/>
    <w:rsid w:val="00436D68"/>
    <w:rsid w:val="004458FF"/>
    <w:rsid w:val="00456C5D"/>
    <w:rsid w:val="004624C4"/>
    <w:rsid w:val="0046345D"/>
    <w:rsid w:val="00487940"/>
    <w:rsid w:val="0049058A"/>
    <w:rsid w:val="00490EAE"/>
    <w:rsid w:val="004958B4"/>
    <w:rsid w:val="004A7704"/>
    <w:rsid w:val="004B09AA"/>
    <w:rsid w:val="004B2347"/>
    <w:rsid w:val="004B5017"/>
    <w:rsid w:val="004C46D6"/>
    <w:rsid w:val="004C54B6"/>
    <w:rsid w:val="004D023A"/>
    <w:rsid w:val="004D281C"/>
    <w:rsid w:val="004E076D"/>
    <w:rsid w:val="004E50DF"/>
    <w:rsid w:val="004E76BD"/>
    <w:rsid w:val="004F0DD6"/>
    <w:rsid w:val="004F38B1"/>
    <w:rsid w:val="004F3C45"/>
    <w:rsid w:val="004F3F17"/>
    <w:rsid w:val="00507311"/>
    <w:rsid w:val="00516286"/>
    <w:rsid w:val="00516E1F"/>
    <w:rsid w:val="005240C0"/>
    <w:rsid w:val="0054571E"/>
    <w:rsid w:val="00546BD4"/>
    <w:rsid w:val="00553A03"/>
    <w:rsid w:val="005547E1"/>
    <w:rsid w:val="005573BE"/>
    <w:rsid w:val="00560188"/>
    <w:rsid w:val="00567E71"/>
    <w:rsid w:val="00570F80"/>
    <w:rsid w:val="00584D90"/>
    <w:rsid w:val="005967C7"/>
    <w:rsid w:val="005970F5"/>
    <w:rsid w:val="00597384"/>
    <w:rsid w:val="005A39EF"/>
    <w:rsid w:val="005A4F30"/>
    <w:rsid w:val="005B146F"/>
    <w:rsid w:val="005B24E7"/>
    <w:rsid w:val="005B27D8"/>
    <w:rsid w:val="005B5E3A"/>
    <w:rsid w:val="005B63CB"/>
    <w:rsid w:val="005E0DB2"/>
    <w:rsid w:val="005E510D"/>
    <w:rsid w:val="005F14B9"/>
    <w:rsid w:val="005F3CA6"/>
    <w:rsid w:val="005F4F92"/>
    <w:rsid w:val="005F5110"/>
    <w:rsid w:val="00601115"/>
    <w:rsid w:val="00603463"/>
    <w:rsid w:val="00605C26"/>
    <w:rsid w:val="006120F7"/>
    <w:rsid w:val="00613A0C"/>
    <w:rsid w:val="00621AF9"/>
    <w:rsid w:val="00623409"/>
    <w:rsid w:val="00627B6C"/>
    <w:rsid w:val="006307C7"/>
    <w:rsid w:val="006311F9"/>
    <w:rsid w:val="0063305B"/>
    <w:rsid w:val="00640873"/>
    <w:rsid w:val="006437AC"/>
    <w:rsid w:val="00645EB4"/>
    <w:rsid w:val="006500D5"/>
    <w:rsid w:val="00657041"/>
    <w:rsid w:val="006571B8"/>
    <w:rsid w:val="006621B1"/>
    <w:rsid w:val="00665654"/>
    <w:rsid w:val="006660E8"/>
    <w:rsid w:val="00670AAD"/>
    <w:rsid w:val="00671707"/>
    <w:rsid w:val="006733D4"/>
    <w:rsid w:val="00676DBB"/>
    <w:rsid w:val="00682B57"/>
    <w:rsid w:val="00691EC7"/>
    <w:rsid w:val="00695DCE"/>
    <w:rsid w:val="00697EEC"/>
    <w:rsid w:val="006A40D8"/>
    <w:rsid w:val="006A4DCA"/>
    <w:rsid w:val="006A56A9"/>
    <w:rsid w:val="006A6BC7"/>
    <w:rsid w:val="006B438A"/>
    <w:rsid w:val="006C2BA1"/>
    <w:rsid w:val="006C5FB4"/>
    <w:rsid w:val="006C688F"/>
    <w:rsid w:val="006D47E3"/>
    <w:rsid w:val="006E048E"/>
    <w:rsid w:val="006E0B72"/>
    <w:rsid w:val="006E7668"/>
    <w:rsid w:val="006F2AEE"/>
    <w:rsid w:val="00701F49"/>
    <w:rsid w:val="00713A27"/>
    <w:rsid w:val="00715C0F"/>
    <w:rsid w:val="007240B4"/>
    <w:rsid w:val="00733184"/>
    <w:rsid w:val="00740673"/>
    <w:rsid w:val="00741704"/>
    <w:rsid w:val="00743C0A"/>
    <w:rsid w:val="00744365"/>
    <w:rsid w:val="00747E3C"/>
    <w:rsid w:val="00754035"/>
    <w:rsid w:val="007616F0"/>
    <w:rsid w:val="00767D50"/>
    <w:rsid w:val="00780C4C"/>
    <w:rsid w:val="00784791"/>
    <w:rsid w:val="00786A71"/>
    <w:rsid w:val="00787AA8"/>
    <w:rsid w:val="007902A7"/>
    <w:rsid w:val="007920DA"/>
    <w:rsid w:val="00794F3A"/>
    <w:rsid w:val="007979B2"/>
    <w:rsid w:val="007B0C20"/>
    <w:rsid w:val="007B0CDB"/>
    <w:rsid w:val="007C0C23"/>
    <w:rsid w:val="007C0ED2"/>
    <w:rsid w:val="007C3CCF"/>
    <w:rsid w:val="007D42D4"/>
    <w:rsid w:val="007E01A1"/>
    <w:rsid w:val="007E0C94"/>
    <w:rsid w:val="007E1007"/>
    <w:rsid w:val="007E5D8B"/>
    <w:rsid w:val="00800F95"/>
    <w:rsid w:val="00802DFC"/>
    <w:rsid w:val="00805FAA"/>
    <w:rsid w:val="0081141A"/>
    <w:rsid w:val="008122A2"/>
    <w:rsid w:val="00814E3C"/>
    <w:rsid w:val="008151E5"/>
    <w:rsid w:val="00817A1C"/>
    <w:rsid w:val="0082187C"/>
    <w:rsid w:val="0082249A"/>
    <w:rsid w:val="00822B83"/>
    <w:rsid w:val="00827808"/>
    <w:rsid w:val="00827B3F"/>
    <w:rsid w:val="00841B08"/>
    <w:rsid w:val="00847191"/>
    <w:rsid w:val="008573AD"/>
    <w:rsid w:val="00867A1C"/>
    <w:rsid w:val="00877136"/>
    <w:rsid w:val="008869CE"/>
    <w:rsid w:val="00892DF4"/>
    <w:rsid w:val="00894A5D"/>
    <w:rsid w:val="008A073D"/>
    <w:rsid w:val="008A3106"/>
    <w:rsid w:val="008A7FF7"/>
    <w:rsid w:val="008B5452"/>
    <w:rsid w:val="008B5BB7"/>
    <w:rsid w:val="008B7D90"/>
    <w:rsid w:val="008D084B"/>
    <w:rsid w:val="008D157F"/>
    <w:rsid w:val="008E48F8"/>
    <w:rsid w:val="008E71EF"/>
    <w:rsid w:val="008F32A9"/>
    <w:rsid w:val="008F343C"/>
    <w:rsid w:val="008F632D"/>
    <w:rsid w:val="008F6D33"/>
    <w:rsid w:val="009025FE"/>
    <w:rsid w:val="0090488E"/>
    <w:rsid w:val="009050C7"/>
    <w:rsid w:val="00912AE7"/>
    <w:rsid w:val="00924367"/>
    <w:rsid w:val="009367DA"/>
    <w:rsid w:val="00937D4D"/>
    <w:rsid w:val="009413BA"/>
    <w:rsid w:val="0094761F"/>
    <w:rsid w:val="0095063D"/>
    <w:rsid w:val="009519CC"/>
    <w:rsid w:val="00952A62"/>
    <w:rsid w:val="00953CC8"/>
    <w:rsid w:val="00954B3E"/>
    <w:rsid w:val="00962C59"/>
    <w:rsid w:val="00967690"/>
    <w:rsid w:val="00967969"/>
    <w:rsid w:val="009762F0"/>
    <w:rsid w:val="00991BC0"/>
    <w:rsid w:val="009920FD"/>
    <w:rsid w:val="00993AF7"/>
    <w:rsid w:val="0099617D"/>
    <w:rsid w:val="009A177A"/>
    <w:rsid w:val="009A7FEE"/>
    <w:rsid w:val="009C378A"/>
    <w:rsid w:val="009C5F76"/>
    <w:rsid w:val="009C7C91"/>
    <w:rsid w:val="009D6691"/>
    <w:rsid w:val="009E195D"/>
    <w:rsid w:val="009E4444"/>
    <w:rsid w:val="009E4D19"/>
    <w:rsid w:val="009F49C8"/>
    <w:rsid w:val="009F69C9"/>
    <w:rsid w:val="00A01252"/>
    <w:rsid w:val="00A06A63"/>
    <w:rsid w:val="00A07BD1"/>
    <w:rsid w:val="00A17206"/>
    <w:rsid w:val="00A172D5"/>
    <w:rsid w:val="00A17B55"/>
    <w:rsid w:val="00A20404"/>
    <w:rsid w:val="00A206CE"/>
    <w:rsid w:val="00A21A4B"/>
    <w:rsid w:val="00A24F3B"/>
    <w:rsid w:val="00A26166"/>
    <w:rsid w:val="00A31F08"/>
    <w:rsid w:val="00A331ED"/>
    <w:rsid w:val="00A34DB8"/>
    <w:rsid w:val="00A40AD3"/>
    <w:rsid w:val="00A41C0E"/>
    <w:rsid w:val="00A42E68"/>
    <w:rsid w:val="00A608C6"/>
    <w:rsid w:val="00A6145D"/>
    <w:rsid w:val="00A81E61"/>
    <w:rsid w:val="00A8206C"/>
    <w:rsid w:val="00A83DFF"/>
    <w:rsid w:val="00A85D98"/>
    <w:rsid w:val="00A86429"/>
    <w:rsid w:val="00A86906"/>
    <w:rsid w:val="00A90F1E"/>
    <w:rsid w:val="00A91CD9"/>
    <w:rsid w:val="00A9356D"/>
    <w:rsid w:val="00A93893"/>
    <w:rsid w:val="00AA15A1"/>
    <w:rsid w:val="00AA1F40"/>
    <w:rsid w:val="00AB33E6"/>
    <w:rsid w:val="00AC1674"/>
    <w:rsid w:val="00AC4514"/>
    <w:rsid w:val="00AC58AD"/>
    <w:rsid w:val="00AD03F1"/>
    <w:rsid w:val="00AD15B6"/>
    <w:rsid w:val="00AD30B9"/>
    <w:rsid w:val="00AD3EF9"/>
    <w:rsid w:val="00AD6963"/>
    <w:rsid w:val="00AE5D3D"/>
    <w:rsid w:val="00AF2045"/>
    <w:rsid w:val="00B25017"/>
    <w:rsid w:val="00B27B90"/>
    <w:rsid w:val="00B3426E"/>
    <w:rsid w:val="00B41FAA"/>
    <w:rsid w:val="00B55D5F"/>
    <w:rsid w:val="00B600D2"/>
    <w:rsid w:val="00B63488"/>
    <w:rsid w:val="00B63C41"/>
    <w:rsid w:val="00B659F6"/>
    <w:rsid w:val="00B70FBF"/>
    <w:rsid w:val="00B73E43"/>
    <w:rsid w:val="00B8019C"/>
    <w:rsid w:val="00B80BFB"/>
    <w:rsid w:val="00B83B88"/>
    <w:rsid w:val="00B9308D"/>
    <w:rsid w:val="00B9379E"/>
    <w:rsid w:val="00B93A2D"/>
    <w:rsid w:val="00B94506"/>
    <w:rsid w:val="00B9475F"/>
    <w:rsid w:val="00B962C9"/>
    <w:rsid w:val="00BA38C6"/>
    <w:rsid w:val="00BB3CBB"/>
    <w:rsid w:val="00BB49F1"/>
    <w:rsid w:val="00BC46D0"/>
    <w:rsid w:val="00BC530D"/>
    <w:rsid w:val="00BD3CAE"/>
    <w:rsid w:val="00BE16C3"/>
    <w:rsid w:val="00BE5960"/>
    <w:rsid w:val="00BF2D0F"/>
    <w:rsid w:val="00C038A0"/>
    <w:rsid w:val="00C04042"/>
    <w:rsid w:val="00C0461D"/>
    <w:rsid w:val="00C26316"/>
    <w:rsid w:val="00C34604"/>
    <w:rsid w:val="00C37AEC"/>
    <w:rsid w:val="00C51F59"/>
    <w:rsid w:val="00C562C3"/>
    <w:rsid w:val="00C56650"/>
    <w:rsid w:val="00C60D29"/>
    <w:rsid w:val="00C653EA"/>
    <w:rsid w:val="00C72C6F"/>
    <w:rsid w:val="00C72CEE"/>
    <w:rsid w:val="00C7435A"/>
    <w:rsid w:val="00C7531F"/>
    <w:rsid w:val="00C77ADE"/>
    <w:rsid w:val="00C80590"/>
    <w:rsid w:val="00C8307C"/>
    <w:rsid w:val="00C8327C"/>
    <w:rsid w:val="00C8797A"/>
    <w:rsid w:val="00C93062"/>
    <w:rsid w:val="00C95AAE"/>
    <w:rsid w:val="00CA0FF0"/>
    <w:rsid w:val="00CA78B7"/>
    <w:rsid w:val="00CB4661"/>
    <w:rsid w:val="00CB5FF8"/>
    <w:rsid w:val="00CC103A"/>
    <w:rsid w:val="00CD4317"/>
    <w:rsid w:val="00CE189E"/>
    <w:rsid w:val="00CE500F"/>
    <w:rsid w:val="00CE5E75"/>
    <w:rsid w:val="00CF0521"/>
    <w:rsid w:val="00CF38CB"/>
    <w:rsid w:val="00CF40B1"/>
    <w:rsid w:val="00CF49D6"/>
    <w:rsid w:val="00D04EBC"/>
    <w:rsid w:val="00D063BB"/>
    <w:rsid w:val="00D10F9F"/>
    <w:rsid w:val="00D23CBA"/>
    <w:rsid w:val="00D27F96"/>
    <w:rsid w:val="00D30073"/>
    <w:rsid w:val="00D34615"/>
    <w:rsid w:val="00D44E0D"/>
    <w:rsid w:val="00D450B3"/>
    <w:rsid w:val="00D45B98"/>
    <w:rsid w:val="00D45FB7"/>
    <w:rsid w:val="00D46126"/>
    <w:rsid w:val="00D46E5B"/>
    <w:rsid w:val="00D46EC4"/>
    <w:rsid w:val="00D50122"/>
    <w:rsid w:val="00D5139C"/>
    <w:rsid w:val="00D62C92"/>
    <w:rsid w:val="00D63419"/>
    <w:rsid w:val="00D71C8D"/>
    <w:rsid w:val="00D73261"/>
    <w:rsid w:val="00D76111"/>
    <w:rsid w:val="00D80EB8"/>
    <w:rsid w:val="00D82E09"/>
    <w:rsid w:val="00D82F33"/>
    <w:rsid w:val="00D8458D"/>
    <w:rsid w:val="00D84B8E"/>
    <w:rsid w:val="00D92E6F"/>
    <w:rsid w:val="00D949EC"/>
    <w:rsid w:val="00D95319"/>
    <w:rsid w:val="00DA21F6"/>
    <w:rsid w:val="00DA3C29"/>
    <w:rsid w:val="00DA5F11"/>
    <w:rsid w:val="00DB35AE"/>
    <w:rsid w:val="00DC191B"/>
    <w:rsid w:val="00DC40BB"/>
    <w:rsid w:val="00DC5BBB"/>
    <w:rsid w:val="00DD7703"/>
    <w:rsid w:val="00DE1718"/>
    <w:rsid w:val="00DF55D5"/>
    <w:rsid w:val="00DF6E22"/>
    <w:rsid w:val="00E01DD8"/>
    <w:rsid w:val="00E01ECD"/>
    <w:rsid w:val="00E032B1"/>
    <w:rsid w:val="00E0386C"/>
    <w:rsid w:val="00E11AAF"/>
    <w:rsid w:val="00E128F4"/>
    <w:rsid w:val="00E161BE"/>
    <w:rsid w:val="00E20690"/>
    <w:rsid w:val="00E21A26"/>
    <w:rsid w:val="00E24AB3"/>
    <w:rsid w:val="00E253D3"/>
    <w:rsid w:val="00E255B6"/>
    <w:rsid w:val="00E337D6"/>
    <w:rsid w:val="00E45A4B"/>
    <w:rsid w:val="00E5252E"/>
    <w:rsid w:val="00E57A9E"/>
    <w:rsid w:val="00E71554"/>
    <w:rsid w:val="00E72C2E"/>
    <w:rsid w:val="00E7414D"/>
    <w:rsid w:val="00E76ED6"/>
    <w:rsid w:val="00E922D2"/>
    <w:rsid w:val="00EB2168"/>
    <w:rsid w:val="00EB2597"/>
    <w:rsid w:val="00EB271D"/>
    <w:rsid w:val="00EB37A8"/>
    <w:rsid w:val="00EB6146"/>
    <w:rsid w:val="00EC3233"/>
    <w:rsid w:val="00EC48F8"/>
    <w:rsid w:val="00EE194A"/>
    <w:rsid w:val="00EF1012"/>
    <w:rsid w:val="00EF5476"/>
    <w:rsid w:val="00EF609B"/>
    <w:rsid w:val="00EF6218"/>
    <w:rsid w:val="00F11231"/>
    <w:rsid w:val="00F11BB8"/>
    <w:rsid w:val="00F12013"/>
    <w:rsid w:val="00F12E7B"/>
    <w:rsid w:val="00F13ADF"/>
    <w:rsid w:val="00F31F11"/>
    <w:rsid w:val="00F32DCD"/>
    <w:rsid w:val="00F40E8C"/>
    <w:rsid w:val="00F456A2"/>
    <w:rsid w:val="00F47C71"/>
    <w:rsid w:val="00F51749"/>
    <w:rsid w:val="00F52F74"/>
    <w:rsid w:val="00F64029"/>
    <w:rsid w:val="00F649A6"/>
    <w:rsid w:val="00F67CC7"/>
    <w:rsid w:val="00F72327"/>
    <w:rsid w:val="00F72476"/>
    <w:rsid w:val="00F75134"/>
    <w:rsid w:val="00F7768D"/>
    <w:rsid w:val="00F87D8E"/>
    <w:rsid w:val="00F97707"/>
    <w:rsid w:val="00FA0148"/>
    <w:rsid w:val="00FA3C57"/>
    <w:rsid w:val="00FB006B"/>
    <w:rsid w:val="00FB39CA"/>
    <w:rsid w:val="00FB3AD8"/>
    <w:rsid w:val="00FC0B5D"/>
    <w:rsid w:val="00FC0E4C"/>
    <w:rsid w:val="00FC1976"/>
    <w:rsid w:val="00FC2E5B"/>
    <w:rsid w:val="00FD4688"/>
    <w:rsid w:val="00FE0991"/>
    <w:rsid w:val="00FE5075"/>
    <w:rsid w:val="00FF35C2"/>
    <w:rsid w:val="00FF4F4C"/>
    <w:rsid w:val="00FF5753"/>
    <w:rsid w:val="20650CD7"/>
    <w:rsid w:val="2AFC56FB"/>
    <w:rsid w:val="52327B3D"/>
    <w:rsid w:val="61D9B112"/>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EE21AB"/>
  <w15:chartTrackingRefBased/>
  <w15:docId w15:val="{A2F3235F-A0CE-4136-B301-655F523DD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1A752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unhideWhenUsed/>
    <w:qFormat/>
    <w:rsid w:val="001A752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1A7521"/>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1A7521"/>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1A7521"/>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semiHidden/>
    <w:unhideWhenUsed/>
    <w:qFormat/>
    <w:rsid w:val="001A7521"/>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1A7521"/>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1A7521"/>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1A7521"/>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A7521"/>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rsid w:val="001A7521"/>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1A7521"/>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1A7521"/>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1A7521"/>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1A7521"/>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1A7521"/>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1A7521"/>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1A7521"/>
    <w:rPr>
      <w:rFonts w:eastAsiaTheme="majorEastAsia" w:cstheme="majorBidi"/>
      <w:color w:val="272727" w:themeColor="text1" w:themeTint="D8"/>
    </w:rPr>
  </w:style>
  <w:style w:type="paragraph" w:styleId="Naslov">
    <w:name w:val="Title"/>
    <w:basedOn w:val="Navaden"/>
    <w:next w:val="Navaden"/>
    <w:link w:val="NaslovZnak"/>
    <w:uiPriority w:val="10"/>
    <w:qFormat/>
    <w:rsid w:val="001A752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1A7521"/>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1A7521"/>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1A7521"/>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1A7521"/>
    <w:pPr>
      <w:spacing w:before="160"/>
      <w:jc w:val="center"/>
    </w:pPr>
    <w:rPr>
      <w:i/>
      <w:iCs/>
      <w:color w:val="404040" w:themeColor="text1" w:themeTint="BF"/>
    </w:rPr>
  </w:style>
  <w:style w:type="character" w:customStyle="1" w:styleId="CitatZnak">
    <w:name w:val="Citat Znak"/>
    <w:basedOn w:val="Privzetapisavaodstavka"/>
    <w:link w:val="Citat"/>
    <w:uiPriority w:val="29"/>
    <w:rsid w:val="001A7521"/>
    <w:rPr>
      <w:i/>
      <w:iCs/>
      <w:color w:val="404040" w:themeColor="text1" w:themeTint="BF"/>
    </w:rPr>
  </w:style>
  <w:style w:type="paragraph" w:styleId="Odstavekseznama">
    <w:name w:val="List Paragraph"/>
    <w:basedOn w:val="Navaden"/>
    <w:uiPriority w:val="34"/>
    <w:qFormat/>
    <w:rsid w:val="001A7521"/>
    <w:pPr>
      <w:ind w:left="720"/>
      <w:contextualSpacing/>
    </w:pPr>
  </w:style>
  <w:style w:type="character" w:styleId="Intenzivenpoudarek">
    <w:name w:val="Intense Emphasis"/>
    <w:basedOn w:val="Privzetapisavaodstavka"/>
    <w:uiPriority w:val="21"/>
    <w:qFormat/>
    <w:rsid w:val="001A7521"/>
    <w:rPr>
      <w:i/>
      <w:iCs/>
      <w:color w:val="0F4761" w:themeColor="accent1" w:themeShade="BF"/>
    </w:rPr>
  </w:style>
  <w:style w:type="paragraph" w:styleId="Intenzivencitat">
    <w:name w:val="Intense Quote"/>
    <w:basedOn w:val="Navaden"/>
    <w:next w:val="Navaden"/>
    <w:link w:val="IntenzivencitatZnak"/>
    <w:uiPriority w:val="30"/>
    <w:qFormat/>
    <w:rsid w:val="001A752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1A7521"/>
    <w:rPr>
      <w:i/>
      <w:iCs/>
      <w:color w:val="0F4761" w:themeColor="accent1" w:themeShade="BF"/>
    </w:rPr>
  </w:style>
  <w:style w:type="character" w:styleId="Intenzivensklic">
    <w:name w:val="Intense Reference"/>
    <w:basedOn w:val="Privzetapisavaodstavka"/>
    <w:uiPriority w:val="32"/>
    <w:qFormat/>
    <w:rsid w:val="001A7521"/>
    <w:rPr>
      <w:b/>
      <w:bCs/>
      <w:smallCaps/>
      <w:color w:val="0F4761" w:themeColor="accent1" w:themeShade="BF"/>
      <w:spacing w:val="5"/>
    </w:rPr>
  </w:style>
  <w:style w:type="paragraph" w:styleId="Konnaopomba-besedilo">
    <w:name w:val="endnote text"/>
    <w:basedOn w:val="Navaden"/>
    <w:link w:val="Konnaopomba-besediloZnak"/>
    <w:uiPriority w:val="99"/>
    <w:semiHidden/>
    <w:unhideWhenUsed/>
    <w:rsid w:val="00100B9D"/>
    <w:pPr>
      <w:spacing w:after="0" w:line="240" w:lineRule="auto"/>
    </w:pPr>
    <w:rPr>
      <w:sz w:val="20"/>
      <w:szCs w:val="20"/>
    </w:rPr>
  </w:style>
  <w:style w:type="character" w:customStyle="1" w:styleId="Konnaopomba-besediloZnak">
    <w:name w:val="Končna opomba - besedilo Znak"/>
    <w:basedOn w:val="Privzetapisavaodstavka"/>
    <w:link w:val="Konnaopomba-besedilo"/>
    <w:uiPriority w:val="99"/>
    <w:semiHidden/>
    <w:rsid w:val="00100B9D"/>
    <w:rPr>
      <w:sz w:val="20"/>
      <w:szCs w:val="20"/>
    </w:rPr>
  </w:style>
  <w:style w:type="character" w:styleId="Konnaopomba-sklic">
    <w:name w:val="endnote reference"/>
    <w:basedOn w:val="Privzetapisavaodstavka"/>
    <w:uiPriority w:val="99"/>
    <w:semiHidden/>
    <w:unhideWhenUsed/>
    <w:rsid w:val="00100B9D"/>
    <w:rPr>
      <w:vertAlign w:val="superscript"/>
    </w:rPr>
  </w:style>
  <w:style w:type="paragraph" w:styleId="Sprotnaopomba-besedilo">
    <w:name w:val="footnote text"/>
    <w:basedOn w:val="Navaden"/>
    <w:link w:val="Sprotnaopomba-besediloZnak"/>
    <w:uiPriority w:val="99"/>
    <w:semiHidden/>
    <w:unhideWhenUsed/>
    <w:rsid w:val="00100B9D"/>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100B9D"/>
    <w:rPr>
      <w:sz w:val="20"/>
      <w:szCs w:val="20"/>
    </w:rPr>
  </w:style>
  <w:style w:type="character" w:styleId="Sprotnaopomba-sklic">
    <w:name w:val="footnote reference"/>
    <w:basedOn w:val="Privzetapisavaodstavka"/>
    <w:uiPriority w:val="99"/>
    <w:semiHidden/>
    <w:unhideWhenUsed/>
    <w:rsid w:val="00100B9D"/>
    <w:rPr>
      <w:vertAlign w:val="superscript"/>
    </w:rPr>
  </w:style>
  <w:style w:type="character" w:styleId="Hiperpovezava">
    <w:name w:val="Hyperlink"/>
    <w:basedOn w:val="Privzetapisavaodstavka"/>
    <w:uiPriority w:val="99"/>
    <w:unhideWhenUsed/>
    <w:rsid w:val="00100B9D"/>
    <w:rPr>
      <w:color w:val="467886" w:themeColor="hyperlink"/>
      <w:u w:val="single"/>
    </w:rPr>
  </w:style>
  <w:style w:type="character" w:styleId="Nerazreenaomemba">
    <w:name w:val="Unresolved Mention"/>
    <w:basedOn w:val="Privzetapisavaodstavka"/>
    <w:uiPriority w:val="99"/>
    <w:semiHidden/>
    <w:unhideWhenUsed/>
    <w:rsid w:val="00100B9D"/>
    <w:rPr>
      <w:color w:val="605E5C"/>
      <w:shd w:val="clear" w:color="auto" w:fill="E1DFDD"/>
    </w:rPr>
  </w:style>
  <w:style w:type="paragraph" w:styleId="Napis">
    <w:name w:val="caption"/>
    <w:basedOn w:val="Navaden"/>
    <w:next w:val="Navaden"/>
    <w:uiPriority w:val="1"/>
    <w:unhideWhenUsed/>
    <w:qFormat/>
    <w:rsid w:val="00003D83"/>
    <w:pPr>
      <w:spacing w:after="200" w:line="240" w:lineRule="auto"/>
    </w:pPr>
    <w:rPr>
      <w:i/>
      <w:iCs/>
      <w:color w:val="0E2841" w:themeColor="text2"/>
      <w:sz w:val="18"/>
      <w:szCs w:val="18"/>
    </w:rPr>
  </w:style>
  <w:style w:type="table" w:styleId="Tabelamrea">
    <w:name w:val="Table Grid"/>
    <w:basedOn w:val="Navadnatabela"/>
    <w:rsid w:val="00246D57"/>
    <w:pPr>
      <w:spacing w:after="0" w:line="240" w:lineRule="auto"/>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TOC">
    <w:name w:val="TOC Heading"/>
    <w:basedOn w:val="Naslov1"/>
    <w:next w:val="Navaden"/>
    <w:uiPriority w:val="39"/>
    <w:unhideWhenUsed/>
    <w:qFormat/>
    <w:rsid w:val="003A66FC"/>
    <w:pPr>
      <w:spacing w:before="240" w:after="0" w:line="259" w:lineRule="auto"/>
      <w:outlineLvl w:val="9"/>
    </w:pPr>
    <w:rPr>
      <w:kern w:val="0"/>
      <w:sz w:val="32"/>
      <w:szCs w:val="32"/>
      <w:lang w:eastAsia="sl-SI"/>
      <w14:ligatures w14:val="none"/>
    </w:rPr>
  </w:style>
  <w:style w:type="paragraph" w:styleId="Kazalovsebine1">
    <w:name w:val="toc 1"/>
    <w:basedOn w:val="Navaden"/>
    <w:next w:val="Navaden"/>
    <w:autoRedefine/>
    <w:uiPriority w:val="39"/>
    <w:unhideWhenUsed/>
    <w:rsid w:val="003A66FC"/>
    <w:pPr>
      <w:spacing w:after="100"/>
    </w:pPr>
  </w:style>
  <w:style w:type="paragraph" w:styleId="Kazalovsebine2">
    <w:name w:val="toc 2"/>
    <w:basedOn w:val="Navaden"/>
    <w:next w:val="Navaden"/>
    <w:autoRedefine/>
    <w:uiPriority w:val="39"/>
    <w:unhideWhenUsed/>
    <w:rsid w:val="003A66FC"/>
    <w:pPr>
      <w:spacing w:after="100"/>
      <w:ind w:left="240"/>
    </w:pPr>
  </w:style>
  <w:style w:type="paragraph" w:styleId="Navadensplet">
    <w:name w:val="Normal (Web)"/>
    <w:basedOn w:val="Navaden"/>
    <w:uiPriority w:val="99"/>
    <w:unhideWhenUsed/>
    <w:rsid w:val="0063305B"/>
    <w:pPr>
      <w:spacing w:before="100" w:beforeAutospacing="1" w:after="100" w:afterAutospacing="1" w:line="240" w:lineRule="auto"/>
    </w:pPr>
    <w:rPr>
      <w:rFonts w:ascii="Times New Roman" w:eastAsia="Times New Roman" w:hAnsi="Times New Roman" w:cs="Times New Roman"/>
      <w:kern w:val="0"/>
      <w:lang w:eastAsia="sl-SI"/>
      <w14:ligatures w14:val="none"/>
    </w:rPr>
  </w:style>
  <w:style w:type="paragraph" w:styleId="Revizija">
    <w:name w:val="Revision"/>
    <w:hidden/>
    <w:uiPriority w:val="99"/>
    <w:semiHidden/>
    <w:rsid w:val="00B80BFB"/>
    <w:pPr>
      <w:spacing w:after="0" w:line="240" w:lineRule="auto"/>
    </w:pPr>
  </w:style>
  <w:style w:type="paragraph" w:styleId="Glava">
    <w:name w:val="header"/>
    <w:basedOn w:val="Navaden"/>
    <w:link w:val="GlavaZnak"/>
    <w:uiPriority w:val="99"/>
    <w:semiHidden/>
    <w:unhideWhenUsed/>
    <w:rsid w:val="00A85D98"/>
    <w:pPr>
      <w:tabs>
        <w:tab w:val="center" w:pos="4536"/>
        <w:tab w:val="right" w:pos="9072"/>
      </w:tabs>
      <w:spacing w:after="0" w:line="240" w:lineRule="auto"/>
    </w:pPr>
  </w:style>
  <w:style w:type="character" w:customStyle="1" w:styleId="GlavaZnak">
    <w:name w:val="Glava Znak"/>
    <w:basedOn w:val="Privzetapisavaodstavka"/>
    <w:link w:val="Glava"/>
    <w:uiPriority w:val="99"/>
    <w:semiHidden/>
    <w:rsid w:val="00A85D98"/>
  </w:style>
  <w:style w:type="paragraph" w:styleId="Noga">
    <w:name w:val="footer"/>
    <w:basedOn w:val="Navaden"/>
    <w:link w:val="NogaZnak"/>
    <w:uiPriority w:val="99"/>
    <w:semiHidden/>
    <w:unhideWhenUsed/>
    <w:rsid w:val="00A85D98"/>
    <w:pPr>
      <w:tabs>
        <w:tab w:val="center" w:pos="4536"/>
        <w:tab w:val="right" w:pos="9072"/>
      </w:tabs>
      <w:spacing w:after="0" w:line="240" w:lineRule="auto"/>
    </w:pPr>
  </w:style>
  <w:style w:type="character" w:customStyle="1" w:styleId="NogaZnak">
    <w:name w:val="Noga Znak"/>
    <w:basedOn w:val="Privzetapisavaodstavka"/>
    <w:link w:val="Noga"/>
    <w:uiPriority w:val="99"/>
    <w:semiHidden/>
    <w:rsid w:val="00A85D98"/>
  </w:style>
  <w:style w:type="character" w:styleId="Pripombasklic">
    <w:name w:val="annotation reference"/>
    <w:basedOn w:val="Privzetapisavaodstavka"/>
    <w:uiPriority w:val="99"/>
    <w:semiHidden/>
    <w:unhideWhenUsed/>
    <w:rsid w:val="002E18F6"/>
    <w:rPr>
      <w:sz w:val="16"/>
      <w:szCs w:val="16"/>
    </w:rPr>
  </w:style>
  <w:style w:type="paragraph" w:styleId="Pripombabesedilo">
    <w:name w:val="annotation text"/>
    <w:basedOn w:val="Navaden"/>
    <w:link w:val="PripombabesediloZnak"/>
    <w:uiPriority w:val="99"/>
    <w:unhideWhenUsed/>
    <w:rsid w:val="002E18F6"/>
    <w:pPr>
      <w:spacing w:line="240" w:lineRule="auto"/>
    </w:pPr>
    <w:rPr>
      <w:sz w:val="20"/>
      <w:szCs w:val="20"/>
    </w:rPr>
  </w:style>
  <w:style w:type="character" w:customStyle="1" w:styleId="PripombabesediloZnak">
    <w:name w:val="Pripomba – besedilo Znak"/>
    <w:basedOn w:val="Privzetapisavaodstavka"/>
    <w:link w:val="Pripombabesedilo"/>
    <w:uiPriority w:val="99"/>
    <w:rsid w:val="002E18F6"/>
    <w:rPr>
      <w:sz w:val="20"/>
      <w:szCs w:val="20"/>
    </w:rPr>
  </w:style>
  <w:style w:type="paragraph" w:styleId="Zadevapripombe">
    <w:name w:val="annotation subject"/>
    <w:basedOn w:val="Pripombabesedilo"/>
    <w:next w:val="Pripombabesedilo"/>
    <w:link w:val="ZadevapripombeZnak"/>
    <w:uiPriority w:val="99"/>
    <w:semiHidden/>
    <w:unhideWhenUsed/>
    <w:rsid w:val="002E18F6"/>
    <w:rPr>
      <w:b/>
      <w:bCs/>
    </w:rPr>
  </w:style>
  <w:style w:type="character" w:customStyle="1" w:styleId="ZadevapripombeZnak">
    <w:name w:val="Zadeva pripombe Znak"/>
    <w:basedOn w:val="PripombabesediloZnak"/>
    <w:link w:val="Zadevapripombe"/>
    <w:uiPriority w:val="99"/>
    <w:semiHidden/>
    <w:rsid w:val="002E18F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7427272">
      <w:bodyDiv w:val="1"/>
      <w:marLeft w:val="0"/>
      <w:marRight w:val="0"/>
      <w:marTop w:val="0"/>
      <w:marBottom w:val="0"/>
      <w:divBdr>
        <w:top w:val="none" w:sz="0" w:space="0" w:color="auto"/>
        <w:left w:val="none" w:sz="0" w:space="0" w:color="auto"/>
        <w:bottom w:val="none" w:sz="0" w:space="0" w:color="auto"/>
        <w:right w:val="none" w:sz="0" w:space="0" w:color="auto"/>
      </w:divBdr>
    </w:div>
    <w:div w:id="1437478875">
      <w:bodyDiv w:val="1"/>
      <w:marLeft w:val="0"/>
      <w:marRight w:val="0"/>
      <w:marTop w:val="0"/>
      <w:marBottom w:val="0"/>
      <w:divBdr>
        <w:top w:val="none" w:sz="0" w:space="0" w:color="auto"/>
        <w:left w:val="none" w:sz="0" w:space="0" w:color="auto"/>
        <w:bottom w:val="none" w:sz="0" w:space="0" w:color="auto"/>
        <w:right w:val="none" w:sz="0" w:space="0" w:color="auto"/>
      </w:divBdr>
    </w:div>
    <w:div w:id="1743602088">
      <w:bodyDiv w:val="1"/>
      <w:marLeft w:val="0"/>
      <w:marRight w:val="0"/>
      <w:marTop w:val="0"/>
      <w:marBottom w:val="0"/>
      <w:divBdr>
        <w:top w:val="none" w:sz="0" w:space="0" w:color="auto"/>
        <w:left w:val="none" w:sz="0" w:space="0" w:color="auto"/>
        <w:bottom w:val="none" w:sz="0" w:space="0" w:color="auto"/>
        <w:right w:val="none" w:sz="0" w:space="0" w:color="auto"/>
      </w:divBdr>
      <w:divsChild>
        <w:div w:id="470488118">
          <w:marLeft w:val="0"/>
          <w:marRight w:val="0"/>
          <w:marTop w:val="0"/>
          <w:marBottom w:val="0"/>
          <w:divBdr>
            <w:top w:val="none" w:sz="0" w:space="0" w:color="auto"/>
            <w:left w:val="none" w:sz="0" w:space="0" w:color="auto"/>
            <w:bottom w:val="none" w:sz="0" w:space="0" w:color="auto"/>
            <w:right w:val="none" w:sz="0" w:space="0" w:color="auto"/>
          </w:divBdr>
        </w:div>
        <w:div w:id="15839516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_rels/footnotes.xml.rels><?xml version="1.0" encoding="UTF-8" standalone="yes"?>
<Relationships xmlns="http://schemas.openxmlformats.org/package/2006/relationships"><Relationship Id="rId1" Type="http://schemas.openxmlformats.org/officeDocument/2006/relationships/hyperlink" Target="http://www.stat.si"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808CFF5-77E2-4B3B-876A-34612291E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3773</Words>
  <Characters>21510</Characters>
  <Application>Microsoft Office Word</Application>
  <DocSecurity>0</DocSecurity>
  <Lines>179</Lines>
  <Paragraphs>50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25233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Jasmina Purič | Snaga Maribor</dc:creator>
  <cp:keywords/>
  <dc:description/>
  <cp:lastModifiedBy>Jasmina Purič | Snaga Maribor</cp:lastModifiedBy>
  <cp:revision>6</cp:revision>
  <cp:lastPrinted>2025-09-09T15:26:00Z</cp:lastPrinted>
  <dcterms:created xsi:type="dcterms:W3CDTF">2026-05-17T14:58:00Z</dcterms:created>
  <dcterms:modified xsi:type="dcterms:W3CDTF">2026-06-04T07:30:00Z</dcterms:modified>
</cp:coreProperties>
</file>